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color w:val="auto"/>
          <w:sz w:val="28"/>
          <w:highlight w:val="none"/>
        </w:rPr>
      </w:pPr>
      <w:r>
        <w:rPr>
          <w:rFonts w:ascii="Arial" w:hAnsi="Arial" w:cs="Arial"/>
          <w:b/>
          <w:color w:val="auto"/>
          <w:sz w:val="28"/>
          <w:highlight w:val="none"/>
        </w:rPr>
      </w:r>
      <w:r/>
    </w:p>
    <w:p>
      <w:pPr>
        <w:rPr>
          <w:rFonts w:ascii="Arial" w:hAnsi="Arial" w:cs="Arial"/>
          <w:b/>
          <w:color w:val="auto"/>
          <w:sz w:val="28"/>
          <w:highlight w:val="none"/>
        </w:rPr>
      </w:pPr>
      <w:r>
        <w:rPr>
          <w:rFonts w:ascii="Arial" w:hAnsi="Arial" w:cs="Arial"/>
          <w:b/>
          <w:color w:val="auto"/>
          <w:sz w:val="28"/>
          <w:highlight w:val="none"/>
        </w:rPr>
      </w:r>
      <w:r/>
    </w:p>
    <w:p>
      <w:pPr>
        <w:rPr>
          <w:rFonts w:ascii="Arial" w:hAnsi="Arial" w:cs="Arial"/>
          <w:b/>
          <w:color w:val="auto"/>
          <w:sz w:val="28"/>
          <w:highlight w:val="none"/>
        </w:rPr>
      </w:pPr>
      <w:r>
        <w:rPr>
          <w:rFonts w:ascii="Arial" w:hAnsi="Arial" w:cs="Arial"/>
          <w:b/>
          <w:color w:val="auto"/>
          <w:sz w:val="28"/>
          <w:highlight w:val="none"/>
        </w:rPr>
      </w:r>
      <w:r/>
    </w:p>
    <w:p>
      <w:pPr>
        <w:ind w:left="-199"/>
        <w:jc w:val="center"/>
        <w:rPr>
          <w:rFonts w:ascii="Arial" w:hAnsi="Arial" w:cs="Arial"/>
          <w:color w:val="auto"/>
          <w:sz w:val="30"/>
          <w:szCs w:val="30"/>
          <w:highlight w:val="none"/>
        </w:rPr>
      </w:pPr>
      <w:r>
        <w:rPr>
          <w:rFonts w:hint="eastAsia" w:ascii="Arial" w:hAnsi="Arial" w:cs="Arial"/>
          <w:b/>
          <w:color w:val="auto"/>
          <w:sz w:val="40"/>
          <w:highlight w:val="none"/>
          <w:lang w:eastAsia="zh-CN"/>
        </w:rPr>
        <w:t xml:space="preserve"> 靖江长江沿线一体化保护和修复示范工程项目验收、资料收集、绩效评价项目</w:t>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b/>
          <w:bCs/>
          <w:color w:val="auto"/>
          <w:sz w:val="84"/>
          <w:szCs w:val="84"/>
          <w:highlight w:val="none"/>
        </w:rPr>
      </w:pPr>
      <w:r>
        <w:rPr>
          <w:rFonts w:ascii="Arial" w:hAnsi="Arial" w:cs="Arial"/>
          <w:b/>
          <w:bCs/>
          <w:color w:val="auto"/>
          <w:sz w:val="84"/>
          <w:szCs w:val="84"/>
          <w:highlight w:val="none"/>
        </w:rPr>
        <w:t xml:space="preserve">招 标 文 件</w:t>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b/>
          <w:color w:val="auto"/>
          <w:sz w:val="30"/>
          <w:szCs w:val="30"/>
          <w:highlight w:val="none"/>
        </w:rPr>
      </w:pPr>
      <w:r>
        <w:rPr>
          <w:rFonts w:ascii="Arial" w:hAnsi="Arial" w:cs="Arial"/>
          <w:b/>
          <w:color w:val="auto"/>
          <w:sz w:val="30"/>
          <w:szCs w:val="30"/>
          <w:highlight w:val="none"/>
        </w:rPr>
        <w:t xml:space="preserve">（招标编号：</w:t>
      </w:r>
      <w:r>
        <w:rPr>
          <w:rFonts w:hint="eastAsia" w:ascii="Arial" w:hAnsi="Arial" w:cs="Arial"/>
          <w:b/>
          <w:color w:val="auto"/>
          <w:sz w:val="30"/>
          <w:szCs w:val="30"/>
          <w:highlight w:val="none"/>
          <w:lang w:eastAsia="zh-CN"/>
        </w:rPr>
        <w:t xml:space="preserve">JSZC-321282-ZZJT-G2026-0008</w:t>
      </w:r>
      <w:r>
        <w:rPr>
          <w:rFonts w:ascii="Arial" w:hAnsi="Arial" w:cs="Arial"/>
          <w:b/>
          <w:color w:val="auto"/>
          <w:sz w:val="30"/>
          <w:szCs w:val="30"/>
          <w:highlight w:val="none"/>
        </w:rPr>
        <w:t xml:space="preserve">）</w:t>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ind w:firstLine="1084"/>
        <w:jc w:val="left"/>
        <w:spacing w:before="120"/>
        <w:rPr>
          <w:rFonts w:ascii="Arial" w:hAnsi="Arial" w:cs="Arial"/>
          <w:color w:val="auto"/>
          <w:spacing w:val="20"/>
          <w:sz w:val="32"/>
          <w:szCs w:val="32"/>
          <w:highlight w:val="none"/>
          <w:u w:val="single"/>
        </w:rPr>
      </w:pPr>
      <w:r>
        <w:rPr>
          <w:rFonts w:ascii="Arial" w:hAnsi="Arial" w:cs="Arial"/>
          <w:b/>
          <w:bCs/>
          <w:color w:val="auto"/>
          <w:spacing w:val="20"/>
          <w:sz w:val="32"/>
          <w:szCs w:val="32"/>
          <w:highlight w:val="none"/>
        </w:rPr>
        <w:t xml:space="preserve">采 购 人：</w:t>
      </w:r>
      <w:r>
        <w:rPr>
          <w:rFonts w:hint="eastAsia" w:ascii="Arial" w:hAnsi="Arial" w:cs="Arial"/>
          <w:b/>
          <w:bCs/>
          <w:color w:val="auto"/>
          <w:spacing w:val="20"/>
          <w:sz w:val="32"/>
          <w:szCs w:val="32"/>
          <w:highlight w:val="none"/>
          <w:u w:val="single"/>
          <w:lang w:val="en-GB" w:eastAsia="zh-CN"/>
        </w:rPr>
        <w:t xml:space="preserve">靖江市自然资源和规划局</w:t>
      </w:r>
      <w:r>
        <w:rPr>
          <w:rFonts w:hint="eastAsia" w:ascii="Arial" w:hAnsi="Arial" w:cs="Arial"/>
          <w:b/>
          <w:bCs/>
          <w:color w:val="auto"/>
          <w:spacing w:val="20"/>
          <w:sz w:val="32"/>
          <w:szCs w:val="32"/>
          <w:highlight w:val="none"/>
          <w:u w:val="single"/>
          <w:lang w:val="en-GB"/>
        </w:rPr>
        <w:t xml:space="preserve"> </w:t>
      </w:r>
      <w:r>
        <w:rPr>
          <w:rFonts w:hint="eastAsia" w:ascii="Arial" w:hAnsi="Arial" w:cs="Arial"/>
          <w:b/>
          <w:bCs/>
          <w:color w:val="auto"/>
          <w:spacing w:val="20"/>
          <w:sz w:val="32"/>
          <w:szCs w:val="32"/>
          <w:highlight w:val="none"/>
          <w:u w:val="single"/>
        </w:rPr>
        <w:t xml:space="preserve"> </w:t>
      </w:r>
      <w:r/>
    </w:p>
    <w:p>
      <w:pPr>
        <w:ind w:firstLine="1084"/>
        <w:jc w:val="left"/>
        <w:spacing w:before="120"/>
        <w:rPr>
          <w:rFonts w:ascii="Arial" w:hAnsi="Arial" w:cs="Arial"/>
          <w:b/>
          <w:bCs/>
          <w:color w:val="auto"/>
          <w:spacing w:val="20"/>
          <w:sz w:val="32"/>
          <w:szCs w:val="32"/>
          <w:highlight w:val="none"/>
        </w:rPr>
      </w:pPr>
      <w:r>
        <w:rPr>
          <w:rFonts w:ascii="Arial" w:hAnsi="Arial" w:cs="Arial"/>
          <w:b/>
          <w:bCs/>
          <w:color w:val="auto"/>
          <w:spacing w:val="20"/>
          <w:sz w:val="32"/>
          <w:szCs w:val="32"/>
          <w:highlight w:val="none"/>
        </w:rPr>
      </w:r>
      <w:r/>
    </w:p>
    <w:p>
      <w:pPr>
        <w:ind w:firstLine="1084"/>
        <w:jc w:val="left"/>
        <w:spacing w:before="120"/>
        <w:rPr>
          <w:rFonts w:ascii="Arial" w:hAnsi="Arial" w:cs="Arial"/>
          <w:b/>
          <w:bCs/>
          <w:color w:val="auto"/>
          <w:spacing w:val="20"/>
          <w:sz w:val="32"/>
          <w:szCs w:val="32"/>
          <w:highlight w:val="none"/>
          <w:u w:val="single"/>
        </w:rPr>
      </w:pPr>
      <w:r>
        <w:rPr>
          <w:rFonts w:ascii="Arial" w:hAnsi="Arial" w:cs="Arial"/>
          <w:b/>
          <w:bCs/>
          <w:color w:val="auto"/>
          <w:spacing w:val="20"/>
          <w:sz w:val="32"/>
          <w:szCs w:val="32"/>
          <w:highlight w:val="none"/>
        </w:rPr>
        <w:t xml:space="preserve">代理机构：</w:t>
      </w:r>
      <w:r>
        <w:rPr>
          <w:rFonts w:hint="eastAsia" w:ascii="Arial" w:hAnsi="Arial" w:cs="Arial"/>
          <w:b/>
          <w:bCs/>
          <w:color w:val="auto"/>
          <w:spacing w:val="20"/>
          <w:sz w:val="32"/>
          <w:szCs w:val="32"/>
          <w:highlight w:val="none"/>
          <w:u w:val="single"/>
          <w:lang w:val="en-GB"/>
        </w:rPr>
        <w:t xml:space="preserve">中证房地产评估造价集团有限公司</w:t>
      </w:r>
      <w:r/>
    </w:p>
    <w:p>
      <w:pPr>
        <w:jc w:val="center"/>
        <w:rPr>
          <w:rFonts w:ascii="Arial" w:hAnsi="Arial" w:cs="Arial"/>
          <w:b/>
          <w:color w:val="auto"/>
          <w:sz w:val="28"/>
          <w:highlight w:val="none"/>
        </w:rPr>
      </w:pPr>
      <w:r>
        <w:rPr>
          <w:rFonts w:ascii="Arial" w:hAnsi="Arial" w:cs="Arial"/>
          <w:b/>
          <w:color w:val="auto"/>
          <w:sz w:val="28"/>
          <w:highlight w:val="none"/>
        </w:rPr>
      </w:r>
      <w:r/>
    </w:p>
    <w:p>
      <w:pPr>
        <w:jc w:val="center"/>
        <w:rPr>
          <w:rFonts w:ascii="Arial" w:hAnsi="Arial" w:cs="Arial"/>
          <w:b/>
          <w:color w:val="auto"/>
          <w:sz w:val="44"/>
          <w:highlight w:val="none"/>
        </w:rPr>
      </w:pPr>
      <w:r>
        <w:rPr>
          <w:rFonts w:ascii="Arial" w:hAnsi="Arial" w:cs="Arial"/>
          <w:b/>
          <w:color w:val="auto"/>
          <w:sz w:val="44"/>
          <w:highlight w:val="none"/>
        </w:rPr>
      </w:r>
      <w:r/>
    </w:p>
    <w:p>
      <w:pPr>
        <w:jc w:val="center"/>
        <w:rPr>
          <w:rFonts w:ascii="Arial" w:hAnsi="Arial" w:cs="Arial"/>
          <w:b/>
          <w:color w:val="auto"/>
          <w:sz w:val="44"/>
          <w:highlight w:val="none"/>
        </w:rPr>
      </w:pPr>
      <w:r>
        <w:rPr>
          <w:rFonts w:ascii="Arial" w:hAnsi="Arial" w:cs="Arial"/>
          <w:b/>
          <w:color w:val="auto"/>
          <w:sz w:val="44"/>
          <w:highlight w:val="none"/>
        </w:rPr>
      </w:r>
      <w:r/>
    </w:p>
    <w:p>
      <w:pPr>
        <w:jc w:val="center"/>
        <w:rPr>
          <w:rFonts w:ascii="Arial" w:hAnsi="Arial" w:cs="Arial"/>
          <w:b/>
          <w:color w:val="auto"/>
          <w:sz w:val="44"/>
          <w:highlight w:val="none"/>
        </w:rPr>
      </w:pPr>
      <w:r>
        <w:rPr>
          <w:rFonts w:ascii="Arial" w:hAnsi="Arial" w:cs="Arial"/>
          <w:b/>
          <w:color w:val="auto"/>
          <w:sz w:val="44"/>
          <w:highlight w:val="none"/>
        </w:rPr>
      </w:r>
      <w:r/>
    </w:p>
    <w:p>
      <w:pPr>
        <w:jc w:val="center"/>
        <w:rPr>
          <w:rFonts w:ascii="Arial" w:hAnsi="Arial" w:cs="Arial"/>
          <w:b/>
          <w:color w:val="auto"/>
          <w:sz w:val="32"/>
          <w:szCs w:val="32"/>
          <w:highlight w:val="none"/>
        </w:rPr>
      </w:pPr>
      <w:r>
        <w:rPr>
          <w:rFonts w:ascii="Arial" w:hAnsi="Arial" w:cs="Arial"/>
          <w:b/>
          <w:color w:val="auto"/>
          <w:sz w:val="32"/>
          <w:szCs w:val="32"/>
          <w:highlight w:val="none"/>
          <w:u w:val="single"/>
        </w:rPr>
        <w:t xml:space="preserve"> 20</w:t>
      </w:r>
      <w:r>
        <w:rPr>
          <w:rFonts w:hint="eastAsia" w:ascii="Arial" w:hAnsi="Arial" w:cs="Arial"/>
          <w:b/>
          <w:color w:val="auto"/>
          <w:sz w:val="32"/>
          <w:szCs w:val="32"/>
          <w:highlight w:val="none"/>
          <w:u w:val="single"/>
        </w:rPr>
        <w:t xml:space="preserve">2</w:t>
      </w:r>
      <w:r>
        <w:rPr>
          <w:rFonts w:hint="eastAsia" w:ascii="Arial" w:hAnsi="Arial" w:cs="Arial"/>
          <w:b/>
          <w:color w:val="auto"/>
          <w:sz w:val="32"/>
          <w:szCs w:val="32"/>
          <w:highlight w:val="none"/>
          <w:u w:val="single"/>
          <w:lang w:val="en-US" w:eastAsia="zh-CN"/>
        </w:rPr>
        <w:t xml:space="preserve">6</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single"/>
        </w:rPr>
        <w:t xml:space="preserve"> </w:t>
      </w:r>
      <w:r>
        <w:rPr>
          <w:rFonts w:hint="eastAsia" w:ascii="Arial" w:hAnsi="Arial" w:cs="Arial"/>
          <w:b/>
          <w:color w:val="auto"/>
          <w:sz w:val="32"/>
          <w:szCs w:val="32"/>
          <w:highlight w:val="none"/>
          <w:u w:val="single"/>
          <w:lang w:val="en-US" w:eastAsia="zh-CN"/>
        </w:rPr>
        <w:t xml:space="preserve">4</w:t>
      </w:r>
      <w:r>
        <w:rPr>
          <w:rFonts w:hint="eastAsia" w:ascii="Arial" w:hAnsi="Arial" w:cs="Arial"/>
          <w:b/>
          <w:color w:val="auto"/>
          <w:sz w:val="32"/>
          <w:szCs w:val="32"/>
          <w:highlight w:val="none"/>
          <w:u w:val="single"/>
        </w:rPr>
        <w:t xml:space="preserve"> </w:t>
      </w:r>
      <w:r>
        <w:rPr>
          <w:rFonts w:hint="eastAsia" w:ascii="Arial" w:hAnsi="Arial" w:cs="Arial"/>
          <w:b/>
          <w:color w:val="auto"/>
          <w:sz w:val="32"/>
          <w:szCs w:val="32"/>
          <w:highlight w:val="none"/>
        </w:rPr>
        <w:t xml:space="preserve">月</w:t>
      </w:r>
      <w:r/>
    </w:p>
    <w:p>
      <w:pPr>
        <w:jc w:val="center"/>
        <w:rPr>
          <w:rFonts w:ascii="方正小标宋简体" w:hAnsi="方正小标宋_GBK"/>
          <w:b/>
          <w:bCs/>
          <w:color w:val="auto"/>
          <w:sz w:val="36"/>
          <w:szCs w:val="36"/>
          <w:highlight w:val="none"/>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outlineLvl w:val="0"/>
      </w:pPr>
      <w:r/>
      <w:bookmarkStart w:id="0" w:name="_Toc14344"/>
      <w:r/>
      <w:r/>
    </w:p>
    <w:p>
      <w:pPr>
        <w:jc w:val="center"/>
        <w:rPr>
          <w:rFonts w:ascii="方正小标宋简体" w:hAnsi="方正小标宋_GBK" w:eastAsia="方正小标宋简体"/>
          <w:b/>
          <w:bCs/>
          <w:color w:val="auto"/>
          <w:sz w:val="36"/>
          <w:szCs w:val="36"/>
          <w:highlight w:val="none"/>
        </w:rPr>
        <w:outlineLvl w:val="0"/>
      </w:pPr>
      <w:r>
        <w:rPr>
          <w:rFonts w:hint="eastAsia" w:ascii="方正小标宋简体" w:hAnsi="方正小标宋_GBK"/>
          <w:b/>
          <w:bCs/>
          <w:color w:val="auto"/>
          <w:sz w:val="36"/>
          <w:szCs w:val="36"/>
          <w:highlight w:val="none"/>
        </w:rPr>
        <w:t xml:space="preserve">靖江市政府采购不见面交易相关提醒</w:t>
      </w:r>
      <w:bookmarkEnd w:id="0"/>
      <w: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p>
    <w:p>
      <w:pPr>
        <w:pStyle w:val="1180"/>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今年我市已正式启用“苏采云”系统，目前已全面开通政府采购线上合同信用融资（以下简称“政采贷”）功能。成交供应商可凭政府采购合同在中征平台发起贷款申请。</w:t>
      </w:r>
      <w:r/>
    </w:p>
    <w:p>
      <w:pPr>
        <w:pStyle w:val="1180"/>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1.“政采贷”业务流程</w:t>
      </w:r>
      <w:r/>
    </w:p>
    <w:p>
      <w:pPr>
        <w:pStyle w:val="1180"/>
        <w:jc w:val="both"/>
        <w:spacing w:beforeAutospacing="0" w:afterAutospacing="0"/>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inline xmlns:wp="http://schemas.openxmlformats.org/drawingml/2006/wordprocessingDrawing" distT="0" distB="0" distL="0" distR="0">
                <wp:extent cx="5267325" cy="1553210"/>
                <wp:effectExtent l="0" t="0" r="9525" b="889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22"/>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22" o:title=""/>
              </v:shape>
            </w:pict>
          </mc:Fallback>
        </mc:AlternateContent>
      </w:r>
      <w:r/>
    </w:p>
    <w:p>
      <w:pPr>
        <w:pStyle w:val="1180"/>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2.常见问题</w:t>
      </w:r>
      <w:r/>
    </w:p>
    <w:p>
      <w:pPr>
        <w:pStyle w:val="118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Q1：哪些企业能申请“政采贷”？</w:t>
      </w:r>
      <w:r/>
    </w:p>
    <w:p>
      <w:pPr>
        <w:pStyle w:val="118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答：江苏省内采用国库集中支付的政府采购项目的中标供应商，可凭政府采购合同申请</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政采贷</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w:t>
      </w:r>
      <w:r/>
    </w:p>
    <w:p>
      <w:pPr>
        <w:pStyle w:val="118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Q2：供应商在哪里申请“政采贷”？</w:t>
      </w:r>
      <w:r/>
    </w:p>
    <w:p>
      <w:pPr>
        <w:pStyle w:val="1180"/>
        <w:jc w:val="both"/>
        <w:spacing w:beforeAutospacing="0" w:afterAutospacing="0" w:line="4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答：中标供应商在“中征应收账款融资服务平台”（简称“中征平台”）上向意向银行发起融资申请</w:t>
      </w:r>
      <w:r>
        <w:rPr>
          <w:rFonts w:hint="eastAsia" w:ascii="宋体" w:hAnsi="宋体" w:eastAsia="宋体" w:cs="宋体"/>
          <w:color w:val="auto"/>
          <w:szCs w:val="24"/>
          <w:highlight w:val="none"/>
          <w:lang w:eastAsia="zh-CN"/>
        </w:rPr>
        <w:t xml:space="preserve">。</w:t>
      </w:r>
      <w:r/>
    </w:p>
    <w:p>
      <w:pPr>
        <w:pStyle w:val="118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Q3：中标供应商要注意什么？</w:t>
      </w:r>
      <w:r/>
    </w:p>
    <w:p>
      <w:pPr>
        <w:pStyle w:val="118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答：中标供应商要加强和采购单位的沟通协调，尽早确定融资需求。需要“政采贷”融资的，政府采购合同付款账号应当空置。</w:t>
      </w:r>
      <w:r/>
    </w:p>
    <w:p>
      <w:pPr>
        <w:pStyle w:val="118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Q4：采购单位要做什么？</w:t>
      </w:r>
      <w:r/>
    </w:p>
    <w:p>
      <w:pPr>
        <w:pStyle w:val="118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8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Q5：“政采贷”融资失败怎么办？</w:t>
      </w:r>
      <w:r/>
    </w:p>
    <w:p>
      <w:pPr>
        <w:pStyle w:val="118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80"/>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3.网址及联系方式</w:t>
      </w:r>
      <w:r/>
    </w:p>
    <w:p>
      <w:pPr>
        <w:pStyle w:val="118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ascii="宋体" w:hAnsi="宋体" w:eastAsia="宋体" w:cs="宋体"/>
          <w:color w:val="auto"/>
          <w:szCs w:val="24"/>
          <w:highlight w:val="none"/>
        </w:rPr>
        <w:t xml:space="preserve">http://www.ccgp-jiangsu.gov.cn/jiangsu/paying.html</w:t>
      </w:r>
      <w:r>
        <w:rPr>
          <w:rFonts w:hint="eastAsia" w:ascii="宋体" w:hAnsi="宋体" w:eastAsia="宋体" w:cs="宋体"/>
          <w:color w:val="auto"/>
          <w:szCs w:val="24"/>
          <w:highlight w:val="none"/>
        </w:rPr>
        <w:fldChar w:fldCharType="end"/>
      </w:r>
      <w:r/>
    </w:p>
    <w:p>
      <w:pPr>
        <w:pStyle w:val="118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ascii="宋体" w:hAnsi="宋体" w:eastAsia="宋体" w:cs="宋体"/>
          <w:color w:val="auto"/>
          <w:szCs w:val="24"/>
          <w:highlight w:val="none"/>
        </w:rPr>
        <w:t xml:space="preserve">https://www.crcrfsp.com/</w:t>
      </w:r>
      <w:r>
        <w:rPr>
          <w:rFonts w:hint="eastAsia" w:ascii="宋体" w:hAnsi="宋体" w:eastAsia="宋体" w:cs="宋体"/>
          <w:color w:val="auto"/>
          <w:szCs w:val="24"/>
          <w:highlight w:val="none"/>
        </w:rPr>
        <w:fldChar w:fldCharType="end"/>
      </w:r>
      <w:r/>
    </w:p>
    <w:p>
      <w:pPr>
        <w:pStyle w:val="1180"/>
        <w:jc w:val="both"/>
        <w:spacing w:beforeAutospacing="0" w:afterAutospacing="0" w:line="400" w:lineRule="exact"/>
        <w:rPr>
          <w:rFonts w:ascii="宋体" w:hAnsi="宋体" w:cs="宋体"/>
          <w:color w:val="auto"/>
          <w:spacing w:val="1"/>
          <w:szCs w:val="24"/>
          <w:highlight w:val="none"/>
        </w:rPr>
      </w:pPr>
      <w:r>
        <w:rPr>
          <w:rFonts w:hint="eastAsia" w:ascii="宋体" w:hAnsi="宋体" w:eastAsia="宋体" w:cs="宋体"/>
          <w:color w:val="auto"/>
          <w:szCs w:val="24"/>
          <w:highlight w:val="none"/>
        </w:rPr>
        <w:t xml:space="preserve"> 联系电话：0523-84821917</w:t>
      </w: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rPr>
        <w:t xml:space="preserve">二、不见面交易投标文件制作提交说明</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b/>
          <w:bCs/>
          <w:color w:val="auto"/>
          <w:sz w:val="24"/>
          <w:szCs w:val="24"/>
          <w:highlight w:val="none"/>
          <w:lang w:bidi="ar"/>
        </w:rPr>
        <w:t xml:space="preserve">1.业务流程</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b/>
          <w:bCs/>
          <w:color w:val="auto"/>
          <w:sz w:val="24"/>
          <w:szCs w:val="24"/>
          <w:highlight w:val="none"/>
          <w:lang w:bidi="ar"/>
        </w:rPr>
        <w:t xml:space="preserve">2.苏采云资料</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p>
    <w:p>
      <w:pPr>
        <w:spacing w:line="360" w:lineRule="auto"/>
        <w:rPr>
          <w:rFonts w:ascii="宋体" w:hAnsi="宋体" w:cs="宋体"/>
          <w:b/>
          <w:color w:val="auto"/>
          <w:sz w:val="30"/>
          <w:szCs w:val="30"/>
          <w:highlight w:val="none"/>
        </w:rPr>
      </w:pPr>
      <w:r>
        <w:rPr>
          <w:rFonts w:hint="eastAsia" w:ascii="宋体" w:hAnsi="宋体" w:cs="宋体"/>
          <w:color w:val="auto"/>
          <w:sz w:val="24"/>
          <w:szCs w:val="24"/>
          <w:highlight w:val="none"/>
        </w:rPr>
        <w:t xml:space="preserve">http://www.ccgp-jiangsu.gov.cn/jiangsu/zlxz/index.html</w:t>
      </w:r>
      <w:r/>
    </w:p>
    <w:p>
      <w:pPr>
        <w:numPr>
          <w:ilvl w:val="0"/>
          <w:numId w:val="2"/>
        </w:numPr>
        <w:ind w:firstLine="562"/>
        <w:jc w:val="left"/>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bidi="ar"/>
        </w:rPr>
        <w:t xml:space="preserve">CA数字证书”的获取与更换: </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供应商需办理CA锁，“苏采云”系统仅支持江苏省电子政务证书认证中心CA(由江苏意源科技有限公司提供服务</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按照《关于更换全省政府采购交易系统CA数字证书和电子签章的通知》 (苏财购</w:t>
      </w:r>
      <w:r>
        <w:rPr>
          <w:rFonts w:hint="eastAsia" w:ascii="宋体" w:hAnsi="宋体" w:cs="宋体"/>
          <w:color w:val="auto"/>
          <w:sz w:val="24"/>
          <w:szCs w:val="24"/>
          <w:highlight w:val="none"/>
          <w:shd w:val="clear" w:color="auto" w:fill="ffffff"/>
          <w:lang w:eastAsia="zh-CN" w:bidi="ar"/>
        </w:rPr>
        <w:t xml:space="preserve">〔2023〕101号</w:t>
      </w:r>
      <w:r>
        <w:rPr>
          <w:rFonts w:hint="eastAsia" w:ascii="宋体" w:hAnsi="宋体" w:cs="宋体"/>
          <w:color w:val="auto"/>
          <w:sz w:val="24"/>
          <w:szCs w:val="24"/>
          <w:highlight w:val="none"/>
          <w:shd w:val="clear" w:color="auto" w:fill="ffffff"/>
          <w:lang w:bidi="ar"/>
        </w:rPr>
        <w:t xml:space="preserve">)要求，“苏采云”系统原使用的国信CA及电子签章需更换为江苏省电子政务证书认证中心CA(由江苏意源科技有限公司提供服务)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CA数字证书和电子签章</w:t>
      </w:r>
      <w:r>
        <w:rPr>
          <w:rFonts w:hint="eastAsia" w:ascii="宋体" w:hAnsi="宋体" w:cs="宋体"/>
          <w:color w:val="auto"/>
          <w:sz w:val="24"/>
          <w:szCs w:val="24"/>
          <w:highlight w:val="none"/>
          <w:shd w:val="clear" w:color="auto" w:fill="ffffff"/>
          <w:lang w:val="en-US" w:eastAsia="zh-CN" w:bidi="ar"/>
        </w:rPr>
        <w:t xml:space="preserve">的</w:t>
      </w:r>
      <w:r>
        <w:rPr>
          <w:rFonts w:hint="eastAsia" w:ascii="宋体" w:hAnsi="宋体" w:cs="宋体"/>
          <w:color w:val="auto"/>
          <w:sz w:val="24"/>
          <w:szCs w:val="24"/>
          <w:highlight w:val="none"/>
          <w:shd w:val="clear" w:color="auto" w:fill="ffffff"/>
          <w:lang w:bidi="ar"/>
        </w:rPr>
        <w:t xml:space="preserve">办理或更换方式为现场办理。各供应商需填写</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供应商CA数字证书及电子签章申请表</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（操作指南中可下载），并携带营业执照复印件</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盖公章</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如潜在供应商未按上述要求操作，将自行承担所产生的风险。</w:t>
      </w:r>
      <w:r/>
    </w:p>
    <w:p>
      <w:pPr>
        <w:numPr>
          <w:ilvl w:val="0"/>
          <w:numId w:val="2"/>
        </w:numPr>
        <w:ind w:firstLine="562"/>
        <w:jc w:val="left"/>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政府采购电子履约保函（保险）告知提醒</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1.业务基本情况</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政府采购履约保函（保险）是指在政府采购活动中</w:t>
      </w:r>
      <w:r>
        <w:rPr>
          <w:rFonts w:hint="eastAsia" w:ascii="宋体" w:hAnsi="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rPr>
        <w:t xml:space="preserve">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2.参与各方职责  </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3.业务模式和流程</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2"/>
        <w:jc w:val="left"/>
        <w:spacing w:line="520" w:lineRule="exact"/>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r>
      <w:r/>
    </w:p>
    <w:p>
      <w:pPr>
        <w:ind w:firstLine="562"/>
        <w:jc w:val="left"/>
        <w:spacing w:line="520" w:lineRule="exact"/>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zh-CN" w:bidi="ar"/>
        </w:rPr>
        <w:br w:type="page" w:clear="all"/>
      </w:r>
      <w:r/>
    </w:p>
    <w:p>
      <w:pPr>
        <w:jc w:val="center"/>
        <w:rPr>
          <w:rFonts w:ascii="Arial" w:hAnsi="Arial" w:cs="Arial"/>
          <w:b/>
          <w:color w:val="auto"/>
          <w:sz w:val="44"/>
          <w:szCs w:val="44"/>
          <w:highlight w:val="none"/>
        </w:rPr>
      </w:pPr>
      <w:r>
        <w:rPr>
          <w:rFonts w:ascii="Arial" w:hAnsi="Arial" w:cs="Arial"/>
          <w:b/>
          <w:color w:val="auto"/>
          <w:sz w:val="44"/>
          <w:szCs w:val="44"/>
          <w:highlight w:val="none"/>
          <w:lang w:val="zh-CN"/>
        </w:rPr>
        <w:t xml:space="preserve">目</w:t>
      </w:r>
      <w:r>
        <w:rPr>
          <w:rFonts w:hint="eastAsia" w:ascii="Arial" w:hAnsi="Arial" w:cs="Arial"/>
          <w:b/>
          <w:color w:val="auto"/>
          <w:sz w:val="44"/>
          <w:szCs w:val="44"/>
          <w:highlight w:val="none"/>
        </w:rPr>
        <w:t xml:space="preserve">  </w:t>
      </w:r>
      <w:r>
        <w:rPr>
          <w:rFonts w:ascii="Arial" w:hAnsi="Arial" w:cs="Arial"/>
          <w:b/>
          <w:color w:val="auto"/>
          <w:sz w:val="44"/>
          <w:szCs w:val="44"/>
          <w:highlight w:val="none"/>
          <w:lang w:val="zh-CN"/>
        </w:rPr>
        <w:t xml:space="preserve">录</w:t>
      </w:r>
      <w:r/>
    </w:p>
    <w:p>
      <w:pPr>
        <w:jc w:val="center"/>
        <w:rPr>
          <w:rFonts w:ascii="Arial" w:hAnsi="Arial" w:cs="Arial"/>
          <w:color w:val="auto"/>
          <w:highlight w:val="none"/>
        </w:rPr>
      </w:pPr>
      <w:r>
        <w:rPr>
          <w:rFonts w:ascii="Arial" w:hAnsi="Arial" w:cs="Arial"/>
          <w:color w:val="auto"/>
          <w:highlight w:val="none"/>
        </w:rPr>
      </w:r>
      <w:r/>
    </w:p>
    <w:p>
      <w:pPr>
        <w:pStyle w:val="926"/>
        <w:spacing w:line="360" w:lineRule="auto"/>
        <w:tabs>
          <w:tab w:val="right" w:pos="9071" w:leader="dot"/>
        </w:tabs>
        <w:rPr>
          <w:color w:val="auto"/>
          <w:sz w:val="32"/>
          <w:szCs w:val="32"/>
          <w:highlight w:val="none"/>
        </w:rPr>
      </w:pPr>
      <w:r>
        <w:rPr>
          <w:rFonts w:hint="eastAsia" w:ascii="宋体" w:hAnsi="宋体" w:cs="宋体"/>
          <w:color w:val="auto"/>
          <w:sz w:val="36"/>
          <w:szCs w:val="48"/>
          <w:highlight w:val="none"/>
        </w:rPr>
        <w:fldChar w:fldCharType="begin"/>
      </w:r>
      <w:r>
        <w:rPr>
          <w:rFonts w:hint="eastAsia" w:ascii="宋体" w:hAnsi="宋体" w:cs="宋体"/>
          <w:color w:val="auto"/>
          <w:sz w:val="36"/>
          <w:szCs w:val="48"/>
          <w:highlight w:val="none"/>
        </w:rPr>
        <w:instrText xml:space="preserve">TOC \o "1-1" \h \u </w:instrText>
      </w:r>
      <w:r>
        <w:rPr>
          <w:rFonts w:hint="eastAsia" w:ascii="宋体" w:hAnsi="宋体" w:cs="宋体"/>
          <w:color w:val="auto"/>
          <w:sz w:val="36"/>
          <w:szCs w:val="48"/>
          <w:highlight w:val="none"/>
        </w:rPr>
        <w:fldChar w:fldCharType="separate"/>
      </w:r>
      <w:r>
        <w:rPr>
          <w:color w:val="auto"/>
          <w:highlight w:val="none"/>
        </w:rPr>
        <w:fldChar w:fldCharType="begin"/>
      </w:r>
      <w:r>
        <w:rPr>
          <w:color w:val="auto"/>
          <w:highlight w:val="none"/>
        </w:rPr>
        <w:instrText xml:space="preserve"> HYPERLINK \l "_Toc4253" </w:instrText>
      </w:r>
      <w:r>
        <w:rPr>
          <w:color w:val="auto"/>
          <w:highlight w:val="none"/>
        </w:rPr>
        <w:fldChar w:fldCharType="separate"/>
      </w:r>
      <w:r>
        <w:rPr>
          <w:rFonts w:hint="eastAsia" w:ascii="Arial" w:hAnsi="Arial" w:cs="Arial"/>
          <w:color w:val="auto"/>
          <w:sz w:val="32"/>
          <w:szCs w:val="32"/>
          <w:highlight w:val="none"/>
        </w:rPr>
        <w:t xml:space="preserve">第一章 招标公告</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_Toc4253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color w:val="auto"/>
          <w:sz w:val="32"/>
          <w:szCs w:val="32"/>
          <w:highlight w:val="none"/>
        </w:rPr>
        <w:fldChar w:fldCharType="end"/>
      </w:r>
      <w:r/>
    </w:p>
    <w:p>
      <w:pPr>
        <w:pStyle w:val="926"/>
        <w:spacing w:line="360" w:lineRule="auto"/>
        <w:tabs>
          <w:tab w:val="right" w:pos="9071" w:leader="dot"/>
        </w:tabs>
        <w:rPr>
          <w:color w:val="auto"/>
          <w:sz w:val="32"/>
          <w:szCs w:val="32"/>
          <w:highlight w:val="none"/>
        </w:rPr>
      </w:pPr>
      <w:r>
        <w:rPr>
          <w:color w:val="auto"/>
          <w:highlight w:val="none"/>
        </w:rPr>
        <w:fldChar w:fldCharType="begin"/>
      </w:r>
      <w:r>
        <w:rPr>
          <w:color w:val="auto"/>
          <w:highlight w:val="none"/>
        </w:rPr>
        <w:instrText xml:space="preserve"> HYPERLINK \l "_Toc9503" </w:instrText>
      </w:r>
      <w:r>
        <w:rPr>
          <w:color w:val="auto"/>
          <w:highlight w:val="none"/>
        </w:rPr>
        <w:fldChar w:fldCharType="separate"/>
      </w:r>
      <w:r>
        <w:rPr>
          <w:rFonts w:ascii="Arial" w:hAnsi="Arial" w:cs="Arial"/>
          <w:color w:val="auto"/>
          <w:sz w:val="32"/>
          <w:szCs w:val="32"/>
          <w:highlight w:val="none"/>
        </w:rPr>
        <w:t xml:space="preserve">第二章 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_Toc9503 \h </w:instrText>
      </w:r>
      <w:r>
        <w:rPr>
          <w:color w:val="auto"/>
          <w:sz w:val="32"/>
          <w:szCs w:val="32"/>
          <w:highlight w:val="none"/>
        </w:rPr>
        <w:fldChar w:fldCharType="separate"/>
      </w:r>
      <w:r>
        <w:rPr>
          <w:color w:val="auto"/>
          <w:sz w:val="32"/>
          <w:szCs w:val="32"/>
          <w:highlight w:val="none"/>
        </w:rPr>
        <w:t xml:space="preserve">9</w:t>
      </w:r>
      <w:r>
        <w:rPr>
          <w:color w:val="auto"/>
          <w:sz w:val="32"/>
          <w:szCs w:val="32"/>
          <w:highlight w:val="none"/>
        </w:rPr>
        <w:fldChar w:fldCharType="end"/>
      </w:r>
      <w:r>
        <w:rPr>
          <w:color w:val="auto"/>
          <w:sz w:val="32"/>
          <w:szCs w:val="32"/>
          <w:highlight w:val="none"/>
        </w:rPr>
        <w:fldChar w:fldCharType="end"/>
      </w:r>
      <w:r/>
    </w:p>
    <w:p>
      <w:pPr>
        <w:pStyle w:val="926"/>
        <w:spacing w:line="360" w:lineRule="auto"/>
        <w:tabs>
          <w:tab w:val="right" w:pos="9071" w:leader="dot"/>
        </w:tabs>
        <w:rPr>
          <w:color w:val="auto"/>
          <w:sz w:val="32"/>
          <w:szCs w:val="32"/>
          <w:highlight w:val="none"/>
        </w:rPr>
      </w:pPr>
      <w:r>
        <w:rPr>
          <w:color w:val="auto"/>
          <w:highlight w:val="none"/>
        </w:rPr>
        <w:fldChar w:fldCharType="begin"/>
      </w:r>
      <w:r>
        <w:rPr>
          <w:color w:val="auto"/>
          <w:highlight w:val="none"/>
        </w:rPr>
        <w:instrText xml:space="preserve"> HYPERLINK \l "_Toc23655" </w:instrText>
      </w:r>
      <w:r>
        <w:rPr>
          <w:color w:val="auto"/>
          <w:highlight w:val="none"/>
        </w:rPr>
        <w:fldChar w:fldCharType="separate"/>
      </w:r>
      <w:r>
        <w:rPr>
          <w:rFonts w:ascii="Arial" w:hAnsi="Arial" w:cs="Arial"/>
          <w:color w:val="auto"/>
          <w:sz w:val="32"/>
          <w:szCs w:val="44"/>
          <w:highlight w:val="none"/>
        </w:rPr>
        <w:t xml:space="preserve">第三章 合同一般条款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_Toc23655 \h </w:instrText>
      </w:r>
      <w:r>
        <w:rPr>
          <w:color w:val="auto"/>
          <w:sz w:val="32"/>
          <w:szCs w:val="32"/>
          <w:highlight w:val="none"/>
        </w:rPr>
        <w:fldChar w:fldCharType="separate"/>
      </w:r>
      <w:r>
        <w:rPr>
          <w:color w:val="auto"/>
          <w:sz w:val="32"/>
          <w:szCs w:val="32"/>
          <w:highlight w:val="none"/>
        </w:rPr>
        <w:t xml:space="preserve">27</w:t>
      </w:r>
      <w:r>
        <w:rPr>
          <w:color w:val="auto"/>
          <w:sz w:val="32"/>
          <w:szCs w:val="32"/>
          <w:highlight w:val="none"/>
        </w:rPr>
        <w:fldChar w:fldCharType="end"/>
      </w:r>
      <w:r>
        <w:rPr>
          <w:color w:val="auto"/>
          <w:sz w:val="32"/>
          <w:szCs w:val="32"/>
          <w:highlight w:val="none"/>
        </w:rPr>
        <w:fldChar w:fldCharType="end"/>
      </w:r>
      <w:r/>
    </w:p>
    <w:p>
      <w:pPr>
        <w:pStyle w:val="926"/>
        <w:spacing w:line="360" w:lineRule="auto"/>
        <w:tabs>
          <w:tab w:val="right" w:pos="9071" w:leader="dot"/>
        </w:tabs>
        <w:rPr>
          <w:color w:val="auto"/>
          <w:sz w:val="32"/>
          <w:szCs w:val="32"/>
          <w:highlight w:val="none"/>
        </w:rPr>
      </w:pPr>
      <w:r>
        <w:rPr>
          <w:color w:val="auto"/>
          <w:highlight w:val="none"/>
        </w:rPr>
        <w:fldChar w:fldCharType="begin"/>
      </w:r>
      <w:r>
        <w:rPr>
          <w:color w:val="auto"/>
          <w:highlight w:val="none"/>
        </w:rPr>
        <w:instrText xml:space="preserve"> HYPERLINK \l "_Toc30802" </w:instrText>
      </w:r>
      <w:r>
        <w:rPr>
          <w:color w:val="auto"/>
          <w:highlight w:val="none"/>
        </w:rPr>
        <w:fldChar w:fldCharType="separate"/>
      </w:r>
      <w:r>
        <w:rPr>
          <w:rFonts w:hint="eastAsia" w:ascii="Arial" w:hAnsi="Arial" w:cs="Arial"/>
          <w:color w:val="auto"/>
          <w:sz w:val="32"/>
          <w:szCs w:val="44"/>
          <w:highlight w:val="none"/>
        </w:rPr>
        <w:t xml:space="preserve">第四章 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_Toc30802 \h </w:instrText>
      </w:r>
      <w:r>
        <w:rPr>
          <w:color w:val="auto"/>
          <w:sz w:val="32"/>
          <w:szCs w:val="32"/>
          <w:highlight w:val="none"/>
        </w:rPr>
        <w:fldChar w:fldCharType="separate"/>
      </w:r>
      <w:r>
        <w:rPr>
          <w:color w:val="auto"/>
          <w:sz w:val="32"/>
          <w:szCs w:val="32"/>
          <w:highlight w:val="none"/>
        </w:rPr>
        <w:t xml:space="preserve">30</w:t>
      </w:r>
      <w:r>
        <w:rPr>
          <w:color w:val="auto"/>
          <w:sz w:val="32"/>
          <w:szCs w:val="32"/>
          <w:highlight w:val="none"/>
        </w:rPr>
        <w:fldChar w:fldCharType="end"/>
      </w:r>
      <w:r>
        <w:rPr>
          <w:color w:val="auto"/>
          <w:sz w:val="32"/>
          <w:szCs w:val="32"/>
          <w:highlight w:val="none"/>
        </w:rPr>
        <w:fldChar w:fldCharType="end"/>
      </w:r>
      <w:r/>
    </w:p>
    <w:p>
      <w:pPr>
        <w:pStyle w:val="926"/>
        <w:spacing w:line="360" w:lineRule="auto"/>
        <w:tabs>
          <w:tab w:val="right" w:pos="9071" w:leader="dot"/>
        </w:tabs>
        <w:rPr>
          <w:color w:val="auto"/>
          <w:sz w:val="32"/>
          <w:szCs w:val="32"/>
          <w:highlight w:val="none"/>
        </w:rPr>
      </w:pPr>
      <w:r>
        <w:rPr>
          <w:color w:val="auto"/>
          <w:highlight w:val="none"/>
        </w:rPr>
        <w:fldChar w:fldCharType="begin"/>
      </w:r>
      <w:r>
        <w:rPr>
          <w:color w:val="auto"/>
          <w:highlight w:val="none"/>
        </w:rPr>
        <w:instrText xml:space="preserve"> HYPERLINK \l "_Toc16428" </w:instrText>
      </w:r>
      <w:r>
        <w:rPr>
          <w:color w:val="auto"/>
          <w:highlight w:val="none"/>
        </w:rPr>
        <w:fldChar w:fldCharType="separate"/>
      </w:r>
      <w:r>
        <w:rPr>
          <w:rFonts w:hint="eastAsia"/>
          <w:color w:val="auto"/>
          <w:sz w:val="32"/>
          <w:szCs w:val="32"/>
          <w:highlight w:val="none"/>
        </w:rPr>
        <w:t xml:space="preserve">第五章 </w:t>
      </w:r>
      <w:r>
        <w:rPr>
          <w:color w:val="auto"/>
          <w:sz w:val="32"/>
          <w:szCs w:val="32"/>
          <w:highlight w:val="none"/>
        </w:rPr>
        <w:t xml:space="preserve">项目需求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_Toc16428 \h </w:instrText>
      </w:r>
      <w:r>
        <w:rPr>
          <w:color w:val="auto"/>
          <w:sz w:val="32"/>
          <w:szCs w:val="32"/>
          <w:highlight w:val="none"/>
        </w:rPr>
        <w:fldChar w:fldCharType="separate"/>
      </w:r>
      <w:r>
        <w:rPr>
          <w:color w:val="auto"/>
          <w:sz w:val="32"/>
          <w:szCs w:val="32"/>
          <w:highlight w:val="none"/>
        </w:rPr>
        <w:t xml:space="preserve">43</w:t>
      </w:r>
      <w:r>
        <w:rPr>
          <w:color w:val="auto"/>
          <w:sz w:val="32"/>
          <w:szCs w:val="32"/>
          <w:highlight w:val="none"/>
        </w:rPr>
        <w:fldChar w:fldCharType="end"/>
      </w:r>
      <w:r>
        <w:rPr>
          <w:color w:val="auto"/>
          <w:sz w:val="32"/>
          <w:szCs w:val="32"/>
          <w:highlight w:val="none"/>
        </w:rPr>
        <w:fldChar w:fldCharType="end"/>
      </w:r>
      <w:r/>
    </w:p>
    <w:p>
      <w:pPr>
        <w:pStyle w:val="926"/>
        <w:spacing w:line="360" w:lineRule="auto"/>
        <w:tabs>
          <w:tab w:val="right" w:pos="9071" w:leader="dot"/>
        </w:tabs>
        <w:rPr>
          <w:color w:val="auto"/>
          <w:sz w:val="32"/>
          <w:szCs w:val="32"/>
          <w:highlight w:val="none"/>
        </w:rPr>
      </w:pPr>
      <w:r>
        <w:rPr>
          <w:color w:val="auto"/>
          <w:highlight w:val="none"/>
        </w:rPr>
        <w:fldChar w:fldCharType="begin"/>
      </w:r>
      <w:r>
        <w:rPr>
          <w:color w:val="auto"/>
          <w:highlight w:val="none"/>
        </w:rPr>
        <w:instrText xml:space="preserve"> HYPERLINK \l "_Toc4182" </w:instrText>
      </w:r>
      <w:r>
        <w:rPr>
          <w:color w:val="auto"/>
          <w:highlight w:val="none"/>
        </w:rPr>
        <w:fldChar w:fldCharType="separate"/>
      </w:r>
      <w:r>
        <w:rPr>
          <w:rFonts w:ascii="Arial" w:hAnsi="Arial" w:cs="Arial"/>
          <w:color w:val="auto"/>
          <w:sz w:val="32"/>
          <w:szCs w:val="32"/>
          <w:highlight w:val="none"/>
        </w:rPr>
        <w:t xml:space="preserve">第六章 评标办法</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_Toc4182 \h </w:instrText>
      </w:r>
      <w:r>
        <w:rPr>
          <w:color w:val="auto"/>
          <w:sz w:val="32"/>
          <w:szCs w:val="32"/>
          <w:highlight w:val="none"/>
        </w:rPr>
        <w:fldChar w:fldCharType="separate"/>
      </w:r>
      <w:r>
        <w:rPr>
          <w:color w:val="auto"/>
          <w:sz w:val="32"/>
          <w:szCs w:val="32"/>
          <w:highlight w:val="none"/>
        </w:rPr>
        <w:t xml:space="preserve">56</w:t>
      </w:r>
      <w:r>
        <w:rPr>
          <w:color w:val="auto"/>
          <w:sz w:val="32"/>
          <w:szCs w:val="32"/>
          <w:highlight w:val="none"/>
        </w:rPr>
        <w:fldChar w:fldCharType="end"/>
      </w:r>
      <w:r>
        <w:rPr>
          <w:color w:val="auto"/>
          <w:sz w:val="32"/>
          <w:szCs w:val="32"/>
          <w:highlight w:val="none"/>
        </w:rPr>
        <w:fldChar w:fldCharType="end"/>
      </w:r>
      <w:r/>
    </w:p>
    <w:p>
      <w:pPr>
        <w:pStyle w:val="926"/>
        <w:spacing w:line="360" w:lineRule="auto"/>
        <w:tabs>
          <w:tab w:val="right" w:pos="9071" w:leader="dot"/>
        </w:tabs>
        <w:rPr>
          <w:color w:val="auto"/>
          <w:highlight w:val="none"/>
        </w:rPr>
      </w:pPr>
      <w:r>
        <w:rPr>
          <w:color w:val="auto"/>
          <w:highlight w:val="none"/>
        </w:rPr>
        <w:fldChar w:fldCharType="begin"/>
      </w:r>
      <w:r>
        <w:rPr>
          <w:color w:val="auto"/>
          <w:highlight w:val="none"/>
        </w:rPr>
        <w:instrText xml:space="preserve"> HYPERLINK \l "_Toc19997" </w:instrText>
      </w:r>
      <w:r>
        <w:rPr>
          <w:color w:val="auto"/>
          <w:highlight w:val="none"/>
        </w:rPr>
        <w:fldChar w:fldCharType="separate"/>
      </w:r>
      <w:r>
        <w:rPr>
          <w:rFonts w:ascii="Arial" w:hAnsi="Arial" w:cs="Arial"/>
          <w:color w:val="auto"/>
          <w:sz w:val="32"/>
          <w:szCs w:val="32"/>
          <w:highlight w:val="none"/>
        </w:rPr>
        <w:t xml:space="preserve">第七章 投标文件内容及格式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_Toc19997 \h </w:instrText>
      </w:r>
      <w:r>
        <w:rPr>
          <w:color w:val="auto"/>
          <w:sz w:val="32"/>
          <w:szCs w:val="32"/>
          <w:highlight w:val="none"/>
        </w:rPr>
        <w:fldChar w:fldCharType="separate"/>
      </w:r>
      <w:r>
        <w:rPr>
          <w:color w:val="auto"/>
          <w:sz w:val="32"/>
          <w:szCs w:val="32"/>
          <w:highlight w:val="none"/>
        </w:rPr>
        <w:t xml:space="preserve">64</w:t>
      </w:r>
      <w:r>
        <w:rPr>
          <w:color w:val="auto"/>
          <w:sz w:val="32"/>
          <w:szCs w:val="32"/>
          <w:highlight w:val="none"/>
        </w:rPr>
        <w:fldChar w:fldCharType="end"/>
      </w:r>
      <w:r>
        <w:rPr>
          <w:color w:val="auto"/>
          <w:sz w:val="32"/>
          <w:szCs w:val="32"/>
          <w:highlight w:val="none"/>
        </w:rPr>
        <w:fldChar w:fldCharType="end"/>
      </w:r>
      <w:r/>
    </w:p>
    <w:p>
      <w:pPr>
        <w:pStyle w:val="1005"/>
        <w:spacing w:line="360" w:lineRule="auto"/>
        <w:tabs>
          <w:tab w:val="clear" w:pos="9061" w:leader="none"/>
          <w:tab w:val="right" w:pos="9071" w:leader="dot"/>
        </w:tabs>
        <w:rPr>
          <w:rFonts w:ascii="Arial" w:hAnsi="Arial" w:cs="Arial"/>
          <w:color w:val="auto"/>
          <w:highlight w:val="none"/>
        </w:rPr>
      </w:pPr>
      <w:r>
        <w:rPr>
          <w:rFonts w:hint="eastAsia" w:ascii="宋体" w:eastAsia="宋体" w:cs="宋体"/>
          <w:color w:val="auto"/>
          <w:szCs w:val="48"/>
          <w:highlight w:val="none"/>
        </w:rPr>
        <w:fldChar w:fldCharType="end"/>
      </w:r>
      <w:r/>
    </w:p>
    <w:p>
      <w:pPr>
        <w:pStyle w:val="1160"/>
        <w:tabs>
          <w:tab w:val="right" w:pos="9071" w:leader="dot"/>
        </w:tabs>
        <w:rPr>
          <w:rFonts w:ascii="Arial" w:hAnsi="Arial" w:cs="Arial"/>
          <w:color w:val="auto"/>
          <w:highlight w:val="none"/>
        </w:rPr>
      </w:pPr>
      <w:r>
        <w:rPr>
          <w:rFonts w:ascii="Arial" w:hAnsi="Arial" w:cs="Arial"/>
          <w:color w:val="auto"/>
          <w:highlight w:val="none"/>
        </w:rPr>
        <w:br w:type="page" w:clear="all"/>
      </w:r>
      <w:r/>
    </w:p>
    <w:p>
      <w:pPr>
        <w:pStyle w:val="1135"/>
        <w:numPr>
          <w:ilvl w:val="0"/>
          <w:numId w:val="3"/>
        </w:numPr>
        <w:spacing w:line="240" w:lineRule="auto"/>
        <w:rPr>
          <w:rFonts w:ascii="Arial" w:hAnsi="Arial" w:cs="Arial"/>
          <w:color w:val="auto"/>
          <w:highlight w:val="none"/>
        </w:rPr>
      </w:pPr>
      <w:r/>
      <w:bookmarkStart w:id="1" w:name="_Toc28191"/>
      <w:r/>
      <w:bookmarkStart w:id="2" w:name="_Toc4253"/>
      <w:r/>
      <w:bookmarkStart w:id="3" w:name="_Hlk88038389"/>
      <w:r/>
      <w:bookmarkStart w:id="4" w:name="_Toc89569837"/>
      <w:r>
        <w:rPr>
          <w:rFonts w:hint="eastAsia" w:ascii="Arial" w:hAnsi="Arial" w:cs="Arial"/>
          <w:color w:val="auto"/>
          <w:highlight w:val="none"/>
        </w:rPr>
        <w:t xml:space="preserve">招标公告</w:t>
      </w:r>
      <w:bookmarkEnd w:id="1"/>
      <w:r/>
      <w:bookmarkEnd w:id="2"/>
      <w:r/>
      <w:r/>
    </w:p>
    <w:p>
      <w:pPr>
        <w:ind w:firstLine="480"/>
        <w:spacing w:line="440" w:lineRule="exact"/>
        <w:rPr>
          <w:rFonts w:ascii="Arial" w:hAnsi="Arial" w:eastAsia="仿宋" w:cs="Arial"/>
          <w:color w:val="auto"/>
          <w:sz w:val="24"/>
          <w:szCs w:val="24"/>
          <w:highlight w:val="none"/>
        </w:rPr>
        <w:pBdr>
          <w:top w:val="single" w:color="000000" w:sz="4" w:space="1"/>
          <w:left w:val="single" w:color="000000" w:sz="4" w:space="4"/>
          <w:bottom w:val="single" w:color="000000" w:sz="4" w:space="1"/>
          <w:right w:val="single" w:color="000000" w:sz="4" w:space="4"/>
        </w:pBdr>
      </w:pPr>
      <w:r>
        <w:rPr>
          <w:rFonts w:ascii="Arial" w:hAnsi="Arial" w:eastAsia="仿宋" w:cs="Arial"/>
          <w:color w:val="auto"/>
          <w:sz w:val="24"/>
          <w:szCs w:val="24"/>
          <w:highlight w:val="none"/>
        </w:rPr>
        <w:t xml:space="preserve">项目概况</w:t>
      </w:r>
      <w:r/>
    </w:p>
    <w:p>
      <w:pPr>
        <w:ind w:firstLine="480"/>
        <w:spacing w:line="440" w:lineRule="exact"/>
        <w:rPr>
          <w:rFonts w:ascii="Arial" w:hAnsi="Arial" w:cs="Arial"/>
          <w:color w:val="auto"/>
          <w:highlight w:val="none"/>
        </w:rPr>
        <w:pBdr>
          <w:top w:val="single" w:color="000000" w:sz="4" w:space="1"/>
          <w:left w:val="single" w:color="000000" w:sz="4" w:space="4"/>
          <w:bottom w:val="single" w:color="000000" w:sz="4" w:space="1"/>
          <w:right w:val="single" w:color="000000" w:sz="4" w:space="4"/>
        </w:pBdr>
      </w:pPr>
      <w:r>
        <w:rPr>
          <w:rFonts w:hint="eastAsia" w:ascii="Arial" w:hAnsi="Arial" w:eastAsia="仿宋" w:cs="Arial"/>
          <w:color w:val="auto"/>
          <w:sz w:val="24"/>
          <w:szCs w:val="24"/>
          <w:highlight w:val="none"/>
          <w:u w:val="single"/>
        </w:rPr>
        <w:t xml:space="preserve">中证房地产评估造价集团有限公司</w:t>
      </w:r>
      <w:r>
        <w:rPr>
          <w:rFonts w:ascii="Arial" w:hAnsi="Arial" w:eastAsia="仿宋" w:cs="Arial"/>
          <w:color w:val="auto"/>
          <w:sz w:val="24"/>
          <w:szCs w:val="24"/>
          <w:highlight w:val="none"/>
        </w:rPr>
        <w:t xml:space="preserve">受</w:t>
      </w:r>
      <w:r>
        <w:rPr>
          <w:rFonts w:hint="eastAsia" w:ascii="Arial" w:hAnsi="Arial" w:eastAsia="仿宋" w:cs="Arial"/>
          <w:color w:val="auto"/>
          <w:sz w:val="24"/>
          <w:szCs w:val="24"/>
          <w:highlight w:val="none"/>
          <w:u w:val="single"/>
          <w:lang w:val="en-GB" w:eastAsia="zh-CN"/>
        </w:rPr>
        <w:t xml:space="preserve">靖江市自然资源和规划局</w:t>
      </w:r>
      <w:r>
        <w:rPr>
          <w:rFonts w:ascii="Arial" w:hAnsi="Arial" w:eastAsia="仿宋" w:cs="Arial"/>
          <w:color w:val="auto"/>
          <w:sz w:val="24"/>
          <w:szCs w:val="24"/>
          <w:highlight w:val="none"/>
        </w:rPr>
        <w:t xml:space="preserve">委托，</w:t>
      </w:r>
      <w:bookmarkStart w:id="5" w:name="_Toc28359012"/>
      <w:r/>
      <w:bookmarkStart w:id="6" w:name="_Toc35393798"/>
      <w:r/>
      <w:bookmarkStart w:id="7" w:name="_Toc28359089"/>
      <w:r/>
      <w:bookmarkStart w:id="8" w:name="_Toc35393629"/>
      <w:r>
        <w:rPr>
          <w:rFonts w:hint="eastAsia" w:ascii="Arial" w:hAnsi="Arial" w:eastAsia="仿宋" w:cs="Arial"/>
          <w:color w:val="auto"/>
          <w:sz w:val="24"/>
          <w:szCs w:val="24"/>
          <w:highlight w:val="none"/>
        </w:rPr>
        <w:t xml:space="preserve">以公开招标方式组织对</w:t>
      </w:r>
      <w:r>
        <w:rPr>
          <w:rFonts w:hint="eastAsia" w:ascii="Arial" w:hAnsi="Arial" w:eastAsia="仿宋" w:cs="Arial"/>
          <w:color w:val="auto"/>
          <w:sz w:val="24"/>
          <w:szCs w:val="24"/>
          <w:highlight w:val="none"/>
          <w:u w:val="single"/>
          <w:lang w:eastAsia="zh-CN"/>
        </w:rPr>
        <w:t xml:space="preserve">靖江长江沿线一体化保护和修复示范工程项目验收、资料收集、绩效评价项目</w:t>
      </w:r>
      <w:r>
        <w:rPr>
          <w:rFonts w:hint="eastAsia" w:ascii="仿宋" w:hAnsi="仿宋" w:eastAsia="仿宋"/>
          <w:color w:val="auto"/>
          <w:sz w:val="24"/>
          <w:szCs w:val="24"/>
          <w:highlight w:val="none"/>
          <w:lang w:val="en-US" w:eastAsia="zh-CN"/>
        </w:rPr>
        <w:t xml:space="preserve">的</w:t>
      </w:r>
      <w:r>
        <w:rPr>
          <w:rFonts w:hint="eastAsia" w:ascii="仿宋" w:hAnsi="仿宋" w:eastAsia="仿宋"/>
          <w:color w:val="auto"/>
          <w:sz w:val="24"/>
          <w:szCs w:val="24"/>
          <w:highlight w:val="none"/>
        </w:rPr>
        <w:t xml:space="preserve">政府采购。</w:t>
      </w:r>
      <w:r>
        <w:rPr>
          <w:rFonts w:ascii="仿宋" w:hAnsi="仿宋" w:eastAsia="仿宋" w:cs="仿宋"/>
          <w:color w:val="auto"/>
          <w:sz w:val="24"/>
          <w:szCs w:val="24"/>
          <w:highlight w:val="none"/>
        </w:rPr>
        <w:t xml:space="preserve">本次</w:t>
      </w:r>
      <w:r>
        <w:rPr>
          <w:rFonts w:hint="eastAsia" w:ascii="仿宋" w:hAnsi="仿宋" w:eastAsia="仿宋" w:cs="仿宋"/>
          <w:color w:val="auto"/>
          <w:sz w:val="24"/>
          <w:szCs w:val="24"/>
          <w:highlight w:val="none"/>
        </w:rPr>
        <w:t xml:space="preserve">招标公告发布及有关变更信息在江苏政府采购网（http://www.ccgp-jiangsu.gov.cn/）发布，请潜在供应商在江苏政府采购网“苏采云”系统（http://jszfcg.jsczt.cn/）获</w:t>
      </w:r>
      <w:r>
        <w:rPr>
          <w:rFonts w:hint="eastAsia" w:ascii="仿宋" w:hAnsi="仿宋" w:eastAsia="仿宋" w:cs="仿宋"/>
          <w:color w:val="auto"/>
          <w:sz w:val="24"/>
          <w:szCs w:val="24"/>
          <w:highlight w:val="none"/>
          <w:shd w:val="clear" w:color="ffffff" w:themeColor="background1" w:fill="ffffff" w:themeFill="background1"/>
        </w:rPr>
        <w:t xml:space="preserve">取招标文件</w:t>
      </w:r>
      <w:r>
        <w:rPr>
          <w:rFonts w:hint="eastAsia" w:ascii="仿宋" w:hAnsi="仿宋" w:eastAsia="仿宋" w:cs="仿宋"/>
          <w:color w:val="auto"/>
          <w:sz w:val="24"/>
          <w:szCs w:val="24"/>
          <w:highlight w:val="none"/>
        </w:rPr>
        <w:t xml:space="preserve">并制作电子投标文件</w:t>
      </w:r>
      <w:r>
        <w:rPr>
          <w:rFonts w:hint="eastAsia" w:ascii="仿宋" w:hAnsi="仿宋" w:eastAsia="仿宋"/>
          <w:color w:val="auto"/>
          <w:sz w:val="24"/>
          <w:szCs w:val="24"/>
          <w:highlight w:val="none"/>
        </w:rPr>
        <w:t xml:space="preserve">，并于202</w:t>
      </w:r>
      <w:r>
        <w:rPr>
          <w:rFonts w:hint="eastAsia" w:ascii="仿宋" w:hAnsi="仿宋" w:eastAsia="仿宋"/>
          <w:color w:val="auto"/>
          <w:sz w:val="24"/>
          <w:szCs w:val="24"/>
          <w:highlight w:val="none"/>
          <w:lang w:val="en-US" w:eastAsia="zh-CN"/>
        </w:rPr>
        <w:t xml:space="preserve">6</w:t>
      </w:r>
      <w:r>
        <w:rPr>
          <w:rFonts w:hint="eastAsia" w:ascii="仿宋" w:hAnsi="仿宋" w:eastAsia="仿宋"/>
          <w:color w:val="auto"/>
          <w:sz w:val="24"/>
          <w:szCs w:val="24"/>
          <w:highlight w:val="none"/>
        </w:rPr>
        <w:t xml:space="preserve">年</w:t>
      </w:r>
      <w:r>
        <w:rPr>
          <w:rFonts w:hint="eastAsia" w:ascii="仿宋" w:hAnsi="仿宋" w:eastAsia="仿宋" w:cs="仿宋"/>
          <w:color w:val="auto"/>
          <w:sz w:val="24"/>
          <w:szCs w:val="24"/>
          <w:highlight w:val="none"/>
        </w:rPr>
        <w:t xml:space="preserve">5月</w:t>
      </w:r>
      <w:r>
        <w:rPr>
          <w:rFonts w:hint="eastAsia" w:ascii="仿宋" w:hAnsi="仿宋" w:eastAsia="仿宋" w:cs="仿宋"/>
          <w:color w:val="auto"/>
          <w:sz w:val="24"/>
          <w:szCs w:val="24"/>
          <w:highlight w:val="none"/>
        </w:rPr>
        <w:t xml:space="preserve">14日</w:t>
      </w:r>
      <w:r>
        <w:rPr>
          <w:rFonts w:hint="eastAsia" w:ascii="仿宋" w:hAnsi="仿宋" w:eastAsia="仿宋" w:cs="仿宋"/>
          <w:color w:val="auto"/>
          <w:sz w:val="24"/>
          <w:szCs w:val="24"/>
          <w:highlight w:val="none"/>
        </w:rPr>
        <w:t xml:space="preserve">09点</w:t>
      </w:r>
      <w:r>
        <w:rPr>
          <w:rFonts w:hint="eastAsia" w:ascii="仿宋" w:hAnsi="仿宋" w:eastAsia="仿宋" w:cs="仿宋"/>
          <w:color w:val="auto"/>
          <w:sz w:val="24"/>
          <w:szCs w:val="24"/>
          <w:highlight w:val="none"/>
        </w:rPr>
        <w:t xml:space="preserve">00分</w:t>
      </w:r>
      <w:r>
        <w:rPr>
          <w:rFonts w:hint="eastAsia" w:ascii="仿宋" w:hAnsi="仿宋" w:eastAsia="仿宋"/>
          <w:color w:val="auto"/>
          <w:sz w:val="24"/>
          <w:szCs w:val="24"/>
          <w:highlight w:val="none"/>
        </w:rPr>
        <w:t xml:space="preserve">（北京时间）</w:t>
      </w:r>
      <w:r>
        <w:rPr>
          <w:rFonts w:hint="eastAsia" w:ascii="仿宋" w:hAnsi="仿宋" w:eastAsia="仿宋"/>
          <w:bCs/>
          <w:color w:val="auto"/>
          <w:sz w:val="24"/>
          <w:szCs w:val="24"/>
          <w:highlight w:val="none"/>
        </w:rPr>
        <w:t xml:space="preserve">前提交投标</w:t>
      </w:r>
      <w:r>
        <w:rPr>
          <w:rFonts w:ascii="仿宋" w:hAnsi="仿宋" w:eastAsia="仿宋"/>
          <w:bCs/>
          <w:color w:val="auto"/>
          <w:sz w:val="24"/>
          <w:szCs w:val="24"/>
          <w:highlight w:val="none"/>
        </w:rPr>
        <w:t xml:space="preserve">文件</w:t>
      </w:r>
      <w:r>
        <w:rPr>
          <w:rFonts w:hint="eastAsia" w:ascii="仿宋" w:hAnsi="仿宋" w:eastAsia="仿宋"/>
          <w:color w:val="auto"/>
          <w:sz w:val="24"/>
          <w:szCs w:val="24"/>
          <w:highlight w:val="none"/>
        </w:rPr>
        <w:t xml:space="preserve">。</w:t>
      </w: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一、项目基本情况</w:t>
      </w:r>
      <w:bookmarkEnd w:id="5"/>
      <w:r/>
      <w:bookmarkEnd w:id="6"/>
      <w:r/>
      <w:bookmarkEnd w:id="7"/>
      <w:r/>
      <w:bookmarkEnd w:id="8"/>
      <w:r/>
      <w:r/>
    </w:p>
    <w:p>
      <w:pPr>
        <w:ind w:firstLine="420"/>
        <w:spacing w:line="360" w:lineRule="auto"/>
        <w:rPr>
          <w:rFonts w:hint="eastAsia" w:ascii="Arial" w:hAnsi="Arial" w:eastAsia="宋体" w:cs="Arial"/>
          <w:color w:val="auto"/>
          <w:highlight w:val="none"/>
        </w:rPr>
      </w:pPr>
      <w:r>
        <w:rPr>
          <w:rFonts w:hint="eastAsia" w:ascii="Arial" w:hAnsi="Arial" w:cs="Arial"/>
          <w:color w:val="auto"/>
          <w:highlight w:val="none"/>
        </w:rPr>
        <w:t xml:space="preserve">1.项目编号：</w:t>
      </w:r>
      <w:r>
        <w:rPr>
          <w:rFonts w:hint="eastAsia" w:ascii="Arial" w:hAnsi="Arial" w:cs="Arial"/>
          <w:color w:val="auto"/>
          <w:highlight w:val="none"/>
          <w:lang w:eastAsia="zh-CN"/>
        </w:rPr>
        <w:t xml:space="preserve">JSZC-321282-ZZJT-G2026-0008</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2.项目名称：</w:t>
      </w:r>
      <w:r>
        <w:rPr>
          <w:rFonts w:hint="eastAsia" w:ascii="Arial" w:hAnsi="Arial" w:cs="Arial"/>
          <w:color w:val="auto"/>
          <w:highlight w:val="none"/>
          <w:lang w:eastAsia="zh-CN"/>
        </w:rPr>
        <w:t xml:space="preserve">靖江长江沿线一体化保护和修复示范工程项目验收、资料收集、绩效评价项目</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3.采购方式：公开招标 </w:t>
      </w:r>
      <w:r/>
    </w:p>
    <w:p>
      <w:pPr>
        <w:ind w:firstLine="420"/>
        <w:spacing w:line="360" w:lineRule="auto"/>
        <w:rPr>
          <w:rFonts w:hint="eastAsia" w:ascii="Arial" w:hAnsi="Arial" w:cs="Arial"/>
          <w:color w:val="auto"/>
          <w:highlight w:val="none"/>
        </w:rPr>
      </w:pPr>
      <w:r>
        <w:rPr>
          <w:rFonts w:hint="eastAsia" w:ascii="Arial" w:hAnsi="Arial" w:cs="Arial"/>
          <w:color w:val="auto"/>
          <w:highlight w:val="none"/>
        </w:rPr>
        <w:t xml:space="preserve">4.预算金额：</w:t>
      </w:r>
      <w:r>
        <w:rPr>
          <w:rFonts w:hint="eastAsia" w:ascii="Arial" w:hAnsi="Arial" w:cs="Arial"/>
          <w:color w:val="auto"/>
          <w:highlight w:val="none"/>
          <w:lang w:val="en-US" w:eastAsia="zh-CN"/>
        </w:rPr>
        <w:t xml:space="preserve">300万元</w:t>
      </w:r>
      <w:r/>
    </w:p>
    <w:p>
      <w:pPr>
        <w:ind w:firstLine="420"/>
        <w:spacing w:line="360" w:lineRule="auto"/>
        <w:rPr>
          <w:rFonts w:hint="default" w:ascii="Arial" w:hAnsi="Arial" w:cs="Arial"/>
          <w:color w:val="auto"/>
          <w:highlight w:val="none"/>
        </w:rPr>
      </w:pPr>
      <w:r>
        <w:rPr>
          <w:rFonts w:hint="eastAsia" w:ascii="Arial" w:hAnsi="Arial" w:cs="Arial"/>
          <w:color w:val="auto"/>
          <w:highlight w:val="none"/>
          <w:lang w:val="en-US" w:eastAsia="zh-CN"/>
        </w:rPr>
        <w:t xml:space="preserve">5.最高限价：300万元</w:t>
      </w:r>
      <w:r/>
    </w:p>
    <w:p>
      <w:pPr>
        <w:ind w:firstLine="420"/>
        <w:spacing w:line="360" w:lineRule="auto"/>
        <w:rPr>
          <w:rFonts w:ascii="Arial" w:hAnsi="Arial" w:cs="Arial"/>
          <w:color w:val="auto"/>
          <w:highlight w:val="none"/>
        </w:rPr>
      </w:pPr>
      <w:r>
        <w:rPr>
          <w:rFonts w:hint="eastAsia" w:ascii="Arial" w:hAnsi="Arial" w:cs="Arial"/>
          <w:color w:val="auto"/>
          <w:highlight w:val="none"/>
          <w:lang w:val="en-US" w:eastAsia="zh-CN"/>
        </w:rPr>
        <w:t xml:space="preserve">6</w:t>
      </w:r>
      <w:r>
        <w:rPr>
          <w:rFonts w:hint="eastAsia" w:ascii="Arial" w:hAnsi="Arial" w:cs="Arial"/>
          <w:color w:val="auto"/>
          <w:highlight w:val="none"/>
        </w:rPr>
        <w:t xml:space="preserve">.采购需求：</w:t>
      </w:r>
      <w:r>
        <w:rPr>
          <w:rFonts w:hint="eastAsia" w:ascii="Arial" w:hAnsi="Arial" w:eastAsia="宋体" w:cs="Arial"/>
          <w:color w:val="auto"/>
          <w:highlight w:val="none"/>
          <w:lang w:val="en-US" w:eastAsia="zh-CN"/>
        </w:rPr>
        <w:t xml:space="preserve">根据《靖江长江沿线一体化保护和修复示范工程实施方案》要求，需对靖江长江沿线一体化保护和修复示范工程开展项目验收、资料收集、绩效评价服务。</w:t>
      </w:r>
      <w:r>
        <w:rPr>
          <w:rFonts w:hint="eastAsia" w:ascii="Arial" w:hAnsi="Arial" w:eastAsia="宋体" w:cs="Arial"/>
          <w:color w:val="auto"/>
          <w:highlight w:val="none"/>
        </w:rPr>
        <w:t xml:space="preserve">具体内容详见招标文件“第五章 项目需求”。</w:t>
      </w:r>
      <w:r/>
    </w:p>
    <w:p>
      <w:pPr>
        <w:ind w:firstLine="420"/>
        <w:spacing w:line="360" w:lineRule="auto"/>
        <w:rPr>
          <w:rFonts w:ascii="Arial" w:hAnsi="Arial" w:cs="Arial"/>
          <w:color w:val="auto"/>
          <w:highlight w:val="none"/>
        </w:rPr>
      </w:pPr>
      <w:r>
        <w:rPr>
          <w:rFonts w:hint="eastAsia" w:ascii="Arial" w:hAnsi="Arial" w:cs="Arial"/>
          <w:color w:val="auto"/>
          <w:highlight w:val="none"/>
          <w:lang w:val="en-US" w:eastAsia="zh-CN"/>
        </w:rPr>
        <w:t xml:space="preserve">7</w:t>
      </w:r>
      <w:r>
        <w:rPr>
          <w:rFonts w:hint="eastAsia" w:ascii="Arial" w:hAnsi="Arial" w:cs="Arial"/>
          <w:color w:val="auto"/>
          <w:highlight w:val="none"/>
        </w:rPr>
        <w:t xml:space="preserve">.合同履行期限：</w:t>
      </w:r>
      <w:r>
        <w:rPr>
          <w:rFonts w:hint="eastAsia" w:ascii="宋体" w:hAnsi="宋体" w:cs="Calibri"/>
          <w:bCs/>
          <w:color w:val="000000"/>
          <w:highlight w:val="none"/>
          <w:lang w:val="en-US" w:eastAsia="zh-CN"/>
        </w:rPr>
        <w:t xml:space="preserve">2027年7月31日前完成，具体时间应结合工作进展，以采购人要求为准</w:t>
      </w:r>
      <w:r>
        <w:rPr>
          <w:rFonts w:hint="eastAsia" w:ascii="Arial" w:hAnsi="Arial" w:cs="Arial"/>
          <w:color w:val="auto"/>
          <w:highlight w:val="none"/>
        </w:rPr>
        <w:t xml:space="preserve">。</w:t>
      </w:r>
      <w:r/>
    </w:p>
    <w:p>
      <w:pPr>
        <w:ind w:firstLine="420"/>
        <w:spacing w:line="360" w:lineRule="auto"/>
        <w:rPr>
          <w:rFonts w:ascii="Arial" w:hAnsi="Arial" w:cs="Arial"/>
          <w:color w:val="auto"/>
          <w:highlight w:val="none"/>
        </w:rPr>
      </w:pPr>
      <w:r>
        <w:rPr>
          <w:rFonts w:hint="eastAsia" w:ascii="Arial" w:hAnsi="Arial" w:cs="Arial"/>
          <w:color w:val="auto"/>
          <w:highlight w:val="none"/>
          <w:lang w:val="en-US" w:eastAsia="zh-CN"/>
        </w:rPr>
        <w:t xml:space="preserve">8</w:t>
      </w:r>
      <w:r>
        <w:rPr>
          <w:rFonts w:hint="eastAsia" w:ascii="Arial" w:hAnsi="Arial" w:cs="Arial"/>
          <w:color w:val="auto"/>
          <w:highlight w:val="none"/>
        </w:rPr>
        <w:t xml:space="preserve">.</w:t>
      </w:r>
      <w:r>
        <w:rPr>
          <w:rFonts w:ascii="Arial" w:hAnsi="Arial" w:cs="Arial"/>
          <w:color w:val="auto"/>
          <w:highlight w:val="none"/>
        </w:rPr>
        <w:t xml:space="preserve">本项目不接受联合体投标</w:t>
      </w:r>
      <w:r>
        <w:rPr>
          <w:rFonts w:hint="eastAsia" w:ascii="Arial" w:hAnsi="Arial" w:cs="Arial"/>
          <w:color w:val="auto"/>
          <w:highlight w:val="none"/>
        </w:rPr>
        <w:t xml:space="preserve">。</w:t>
      </w:r>
      <w:r/>
    </w:p>
    <w:p>
      <w:pPr>
        <w:spacing w:line="440" w:lineRule="exact"/>
        <w:rPr>
          <w:rFonts w:ascii="Arial" w:hAnsi="Arial" w:cs="Arial"/>
          <w:b/>
          <w:bCs/>
          <w:color w:val="auto"/>
          <w:sz w:val="22"/>
          <w:szCs w:val="22"/>
          <w:highlight w:val="none"/>
        </w:rPr>
      </w:pPr>
      <w:r/>
      <w:bookmarkStart w:id="9" w:name="_Toc28359090"/>
      <w:r/>
      <w:bookmarkStart w:id="10" w:name="_Toc28359013"/>
      <w:r/>
      <w:bookmarkStart w:id="11" w:name="_Toc35393630"/>
      <w:r/>
      <w:bookmarkStart w:id="12" w:name="_Toc35393799"/>
      <w:r>
        <w:rPr>
          <w:rFonts w:ascii="Arial" w:hAnsi="Arial" w:cs="Arial"/>
          <w:b/>
          <w:bCs/>
          <w:color w:val="auto"/>
          <w:sz w:val="22"/>
          <w:szCs w:val="22"/>
          <w:highlight w:val="none"/>
        </w:rPr>
        <w:t xml:space="preserve">二、申请人的资格要求：</w:t>
      </w:r>
      <w:bookmarkEnd w:id="9"/>
      <w:r/>
      <w:bookmarkEnd w:id="10"/>
      <w:r/>
      <w:bookmarkEnd w:id="11"/>
      <w:r/>
      <w:bookmarkEnd w:id="12"/>
      <w:r/>
      <w:r/>
    </w:p>
    <w:p>
      <w:pPr>
        <w:ind w:firstLine="420"/>
        <w:spacing w:line="360" w:lineRule="auto"/>
        <w:rPr>
          <w:rFonts w:ascii="Arial" w:hAnsi="Arial" w:cs="Arial"/>
          <w:color w:val="auto"/>
          <w:highlight w:val="none"/>
        </w:rPr>
      </w:pPr>
      <w:r/>
      <w:bookmarkStart w:id="13" w:name="_Toc35393792"/>
      <w:r/>
      <w:bookmarkEnd w:id="13"/>
      <w:r/>
      <w:bookmarkStart w:id="14" w:name="_Toc35393623"/>
      <w:r>
        <w:rPr>
          <w:rFonts w:ascii="Arial" w:hAnsi="Arial" w:cs="Arial"/>
          <w:color w:val="auto"/>
          <w:highlight w:val="none"/>
        </w:rPr>
        <w:t xml:space="preserve">（一）满足《中华人民共和国政府采购法》第二十二条规定；</w:t>
      </w:r>
      <w:r/>
    </w:p>
    <w:p>
      <w:pPr>
        <w:ind w:firstLine="420"/>
        <w:spacing w:line="360" w:lineRule="auto"/>
        <w:rPr>
          <w:rFonts w:ascii="Arial" w:hAnsi="Arial" w:cs="Arial"/>
          <w:color w:val="auto"/>
          <w:highlight w:val="none"/>
        </w:rPr>
      </w:pPr>
      <w:r>
        <w:rPr>
          <w:rFonts w:ascii="Arial" w:hAnsi="Arial" w:cs="Arial"/>
          <w:color w:val="auto"/>
          <w:highlight w:val="none"/>
        </w:rPr>
        <w:t xml:space="preserve">（1）具有独立承担民事责任的能力；</w:t>
      </w:r>
      <w:r/>
    </w:p>
    <w:p>
      <w:pPr>
        <w:ind w:firstLine="420"/>
        <w:spacing w:line="360" w:lineRule="auto"/>
        <w:rPr>
          <w:rFonts w:ascii="Arial" w:hAnsi="Arial" w:cs="Arial"/>
          <w:color w:val="auto"/>
          <w:highlight w:val="none"/>
        </w:rPr>
      </w:pPr>
      <w:r>
        <w:rPr>
          <w:rFonts w:ascii="Arial" w:hAnsi="Arial" w:cs="Arial"/>
          <w:color w:val="auto"/>
          <w:highlight w:val="none"/>
        </w:rPr>
        <w:t xml:space="preserve">（2）具有良好的商业信誉和健全的财务会计制度（承诺制）；</w:t>
      </w:r>
      <w:r/>
    </w:p>
    <w:p>
      <w:pPr>
        <w:ind w:firstLine="420"/>
        <w:spacing w:line="360" w:lineRule="auto"/>
        <w:rPr>
          <w:rFonts w:ascii="Arial" w:hAnsi="Arial" w:cs="Arial"/>
          <w:color w:val="auto"/>
          <w:highlight w:val="none"/>
        </w:rPr>
      </w:pPr>
      <w:r>
        <w:rPr>
          <w:rFonts w:ascii="Arial" w:hAnsi="Arial" w:cs="Arial"/>
          <w:color w:val="auto"/>
          <w:highlight w:val="none"/>
        </w:rPr>
        <w:t xml:space="preserve">（3）具备履行合同所必需的设备和专业技术能力（承诺制）；</w:t>
      </w:r>
      <w:r/>
    </w:p>
    <w:p>
      <w:pPr>
        <w:ind w:firstLine="420"/>
        <w:spacing w:line="360" w:lineRule="auto"/>
        <w:rPr>
          <w:rFonts w:ascii="Arial" w:hAnsi="Arial" w:cs="Arial"/>
          <w:color w:val="auto"/>
          <w:highlight w:val="none"/>
        </w:rPr>
      </w:pPr>
      <w:r>
        <w:rPr>
          <w:rFonts w:ascii="Arial" w:hAnsi="Arial" w:cs="Arial"/>
          <w:color w:val="auto"/>
          <w:highlight w:val="none"/>
        </w:rPr>
        <w:t xml:space="preserve">（4）有依法缴纳税收和社会保障资金的良好记录（承诺制）；</w:t>
      </w:r>
      <w:r/>
    </w:p>
    <w:p>
      <w:pPr>
        <w:ind w:firstLine="420"/>
        <w:spacing w:line="360" w:lineRule="auto"/>
        <w:rPr>
          <w:rFonts w:ascii="Arial" w:hAnsi="Arial" w:cs="Arial"/>
          <w:color w:val="auto"/>
          <w:highlight w:val="none"/>
        </w:rPr>
      </w:pPr>
      <w:r>
        <w:rPr>
          <w:rFonts w:ascii="Arial" w:hAnsi="Arial" w:cs="Arial"/>
          <w:color w:val="auto"/>
          <w:highlight w:val="none"/>
        </w:rPr>
        <w:t xml:space="preserve">（5）参加政府采购活动近3年内（成立时间不足三年的，可以自成立时间起）在经营活动中没有重大违法记录的书面声明（承诺制）；</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（6）</w:t>
      </w:r>
      <w:r>
        <w:rPr>
          <w:rFonts w:ascii="Arial" w:hAnsi="Arial" w:cs="Arial"/>
          <w:color w:val="auto"/>
          <w:highlight w:val="none"/>
        </w:rPr>
        <w:t xml:space="preserve">法律、行政法规规定的其他条件。</w:t>
      </w:r>
      <w:r/>
    </w:p>
    <w:p>
      <w:pPr>
        <w:ind w:firstLine="420"/>
        <w:spacing w:line="360" w:lineRule="auto"/>
        <w:rPr>
          <w:rFonts w:hint="eastAsia" w:ascii="Arial" w:hAnsi="Arial" w:eastAsia="宋体" w:cs="Arial"/>
          <w:color w:val="auto"/>
          <w:highlight w:val="none"/>
          <w:lang w:val="en-US" w:eastAsia="zh-CN"/>
        </w:rPr>
      </w:pPr>
      <w:r>
        <w:rPr>
          <w:rFonts w:ascii="Arial" w:hAnsi="Arial" w:cs="Arial"/>
          <w:color w:val="auto"/>
          <w:highlight w:val="none"/>
        </w:rPr>
        <w:t xml:space="preserve">（二）特定资格条件：</w:t>
      </w:r>
      <w:r>
        <w:rPr>
          <w:rFonts w:hint="eastAsia" w:ascii="Arial" w:hAnsi="Arial" w:cs="Arial"/>
          <w:color w:val="auto"/>
          <w:highlight w:val="none"/>
        </w:rPr>
        <w:t xml:space="preserve">具有测绘地理信息行政主管部门颁发的有效期内的</w:t>
      </w:r>
      <w:r>
        <w:rPr>
          <w:rFonts w:hint="eastAsia" w:ascii="Arial" w:hAnsi="Arial" w:cs="Arial"/>
          <w:color w:val="auto"/>
          <w:highlight w:val="none"/>
          <w:lang w:val="en-US" w:eastAsia="zh-CN"/>
        </w:rPr>
        <w:t xml:space="preserve">乙</w:t>
      </w:r>
      <w:r>
        <w:rPr>
          <w:rFonts w:hint="eastAsia" w:ascii="Arial" w:hAnsi="Arial" w:cs="Arial"/>
          <w:color w:val="auto"/>
          <w:highlight w:val="none"/>
        </w:rPr>
        <w:t xml:space="preserve">级</w:t>
      </w:r>
      <w:r>
        <w:rPr>
          <w:rFonts w:hint="eastAsia" w:ascii="Arial" w:hAnsi="Arial" w:cs="Arial"/>
          <w:color w:val="auto"/>
          <w:highlight w:val="none"/>
          <w:lang w:eastAsia="zh-CN"/>
        </w:rPr>
        <w:t xml:space="preserve">及以上</w:t>
      </w:r>
      <w:r>
        <w:rPr>
          <w:rFonts w:hint="eastAsia" w:ascii="Arial" w:hAnsi="Arial" w:cs="Arial"/>
          <w:color w:val="auto"/>
          <w:highlight w:val="none"/>
        </w:rPr>
        <w:t xml:space="preserve">测绘资质证书（专业类别需包括</w:t>
      </w:r>
      <w:r>
        <w:rPr>
          <w:rFonts w:hint="eastAsia" w:ascii="Arial" w:hAnsi="Arial" w:cs="Arial"/>
          <w:color w:val="auto"/>
          <w:highlight w:val="none"/>
          <w:lang w:eastAsia="zh-CN"/>
        </w:rPr>
        <w:t xml:space="preserve">测绘航空摄影</w:t>
      </w:r>
      <w:r>
        <w:rPr>
          <w:rFonts w:hint="eastAsia" w:ascii="Arial" w:hAnsi="Arial" w:cs="Arial"/>
          <w:color w:val="auto"/>
          <w:highlight w:val="none"/>
        </w:rPr>
        <w:t xml:space="preserve">、</w:t>
      </w:r>
      <w:r>
        <w:rPr>
          <w:rFonts w:hint="eastAsia" w:ascii="Arial" w:hAnsi="Arial" w:cs="Arial"/>
          <w:color w:val="auto"/>
          <w:highlight w:val="none"/>
          <w:lang w:eastAsia="zh-CN"/>
        </w:rPr>
        <w:t xml:space="preserve">工程测量、</w:t>
      </w:r>
      <w:r>
        <w:rPr>
          <w:rFonts w:hint="eastAsia" w:ascii="Arial" w:hAnsi="Arial" w:cs="Arial"/>
          <w:color w:val="auto"/>
          <w:highlight w:val="none"/>
        </w:rPr>
        <w:t xml:space="preserve">地图编制）</w:t>
      </w:r>
      <w:r>
        <w:rPr>
          <w:rFonts w:hint="eastAsia" w:ascii="Arial" w:hAnsi="Arial" w:cs="Arial"/>
          <w:color w:val="auto"/>
          <w:highlight w:val="none"/>
          <w:lang w:eastAsia="zh-CN"/>
        </w:rPr>
        <w:t xml:space="preserve">。</w:t>
      </w:r>
      <w:r/>
    </w:p>
    <w:p>
      <w:pPr>
        <w:ind w:firstLine="420"/>
        <w:spacing w:line="440" w:lineRule="exact"/>
        <w:rPr>
          <w:rFonts w:hint="eastAsia" w:ascii="Arial" w:hAnsi="Arial" w:cs="Arial"/>
          <w:color w:val="auto"/>
          <w:highlight w:val="none"/>
          <w:lang w:eastAsia="zh-CN"/>
        </w:rPr>
      </w:pPr>
      <w:r/>
      <w:bookmarkStart w:id="15" w:name="_Toc28359004"/>
      <w:r/>
      <w:bookmarkEnd w:id="15"/>
      <w:r>
        <w:rPr>
          <w:rFonts w:ascii="Arial" w:hAnsi="Arial" w:cs="Arial"/>
          <w:color w:val="auto"/>
          <w:highlight w:val="none"/>
        </w:rPr>
        <w:t xml:space="preserve">（三）落实政府采购政策需满足的资格要求：</w:t>
      </w:r>
      <w:r>
        <w:rPr>
          <w:rFonts w:hint="eastAsia" w:ascii="Arial" w:hAnsi="Arial" w:cs="Arial"/>
          <w:color w:val="auto"/>
          <w:highlight w:val="none"/>
          <w:lang w:eastAsia="zh-CN"/>
        </w:rPr>
        <w:t xml:space="preserve">无。</w:t>
      </w:r>
      <w:r/>
    </w:p>
    <w:p>
      <w:pPr>
        <w:ind w:firstLine="420"/>
        <w:spacing w:line="440" w:lineRule="exact"/>
        <w:rPr>
          <w:rFonts w:ascii="Arial" w:hAnsi="Arial" w:cs="Arial"/>
          <w:color w:val="auto"/>
          <w:highlight w:val="none"/>
        </w:rPr>
      </w:pPr>
      <w:r>
        <w:rPr>
          <w:rFonts w:ascii="Arial" w:hAnsi="Arial" w:cs="Arial"/>
          <w:color w:val="auto"/>
          <w:highlight w:val="none"/>
        </w:rPr>
        <w:t xml:space="preserve">（四）至提交响应文件截止时间止，投标人有下列情形之一的，不得参加本项目政府采购活动：</w:t>
      </w:r>
      <w:r/>
    </w:p>
    <w:p>
      <w:pPr>
        <w:ind w:firstLine="420"/>
        <w:spacing w:line="440" w:lineRule="exact"/>
        <w:rPr>
          <w:rFonts w:ascii="Arial" w:hAnsi="Arial" w:cs="Arial"/>
          <w:color w:val="auto"/>
          <w:highlight w:val="none"/>
        </w:rPr>
      </w:pPr>
      <w:r>
        <w:rPr>
          <w:rFonts w:ascii="Arial" w:hAnsi="Arial" w:cs="Arial"/>
          <w:color w:val="auto"/>
          <w:highlight w:val="none"/>
        </w:rPr>
        <w:t xml:space="preserve">1.单位负责人为同一人或者存在直接控股、管理关系的不同投标人；</w:t>
      </w:r>
      <w:r/>
    </w:p>
    <w:p>
      <w:pPr>
        <w:ind w:firstLine="420"/>
        <w:spacing w:line="440" w:lineRule="exact"/>
        <w:rPr>
          <w:rFonts w:ascii="Arial" w:hAnsi="Arial" w:cs="Arial"/>
          <w:color w:val="auto"/>
          <w:highlight w:val="none"/>
        </w:rPr>
      </w:pPr>
      <w:r>
        <w:rPr>
          <w:rFonts w:ascii="Arial" w:hAnsi="Arial" w:cs="Arial"/>
          <w:color w:val="auto"/>
          <w:highlight w:val="none"/>
        </w:rPr>
        <w:t xml:space="preserve">2.被各级财政主管部门取消采购项目所在地的参加政府采购资格且处于有效期内；</w:t>
      </w:r>
      <w:r/>
    </w:p>
    <w:p>
      <w:pPr>
        <w:ind w:firstLine="420"/>
        <w:spacing w:line="440" w:lineRule="exact"/>
        <w:rPr>
          <w:rFonts w:ascii="Arial" w:hAnsi="Arial" w:cs="Arial"/>
          <w:color w:val="auto"/>
          <w:highlight w:val="none"/>
        </w:rPr>
      </w:pPr>
      <w:r>
        <w:rPr>
          <w:rFonts w:ascii="Arial" w:hAnsi="Arial" w:cs="Arial"/>
          <w:color w:val="auto"/>
          <w:highlight w:val="none"/>
        </w:rPr>
        <w:t xml:space="preserve">3.被责令停业，暂扣或吊销营业执照，或吊销资质证书；</w:t>
      </w:r>
      <w:r/>
    </w:p>
    <w:p>
      <w:pPr>
        <w:ind w:firstLine="420"/>
        <w:spacing w:line="440" w:lineRule="exact"/>
        <w:rPr>
          <w:rFonts w:ascii="Arial" w:hAnsi="Arial" w:cs="Arial"/>
          <w:color w:val="auto"/>
          <w:highlight w:val="none"/>
        </w:rPr>
      </w:pPr>
      <w:r>
        <w:rPr>
          <w:rFonts w:ascii="Arial" w:hAnsi="Arial" w:cs="Arial"/>
          <w:color w:val="auto"/>
          <w:highlight w:val="none"/>
        </w:rPr>
        <w:t xml:space="preserve">4.进入清算程序，或被宣告破产，或其他丧失履约能力的情形；</w:t>
      </w:r>
      <w:r/>
    </w:p>
    <w:p>
      <w:pPr>
        <w:ind w:firstLine="420"/>
        <w:spacing w:line="440" w:lineRule="exact"/>
        <w:rPr>
          <w:rFonts w:ascii="Arial" w:hAnsi="Arial" w:cs="Arial"/>
          <w:color w:val="auto"/>
          <w:highlight w:val="none"/>
        </w:rPr>
      </w:pPr>
      <w:r>
        <w:rPr>
          <w:rFonts w:ascii="Arial" w:hAnsi="Arial" w:cs="Arial"/>
          <w:color w:val="auto"/>
          <w:highlight w:val="none"/>
        </w:rPr>
        <w:t xml:space="preserve">5.在中国政府采购网(www.ccgp.gov.cn)中被列入《政府采购严重违法失信行为记录名单》；</w:t>
      </w:r>
      <w:r/>
    </w:p>
    <w:p>
      <w:pPr>
        <w:ind w:firstLine="420"/>
        <w:spacing w:line="440" w:lineRule="exact"/>
        <w:rPr>
          <w:rFonts w:ascii="Arial" w:hAnsi="Arial" w:cs="Arial"/>
          <w:color w:val="auto"/>
          <w:highlight w:val="none"/>
        </w:rPr>
      </w:pPr>
      <w:r>
        <w:rPr>
          <w:rFonts w:ascii="Arial" w:hAnsi="Arial" w:cs="Arial"/>
          <w:color w:val="auto"/>
          <w:highlight w:val="none"/>
        </w:rPr>
        <w:t xml:space="preserve">6.在“信用中国”网站（http://www.creditchina.gov.cn/）中被列入失信被执行人名单和重大税收违法案件当事人名单；</w:t>
      </w:r>
      <w:r/>
    </w:p>
    <w:p>
      <w:pPr>
        <w:ind w:firstLine="420"/>
        <w:spacing w:line="440" w:lineRule="exact"/>
        <w:rPr>
          <w:rFonts w:ascii="Arial" w:hAnsi="Arial" w:cs="Arial"/>
          <w:color w:val="auto"/>
          <w:highlight w:val="none"/>
        </w:rPr>
      </w:pPr>
      <w:r>
        <w:rPr>
          <w:rFonts w:ascii="Arial" w:hAnsi="Arial" w:cs="Arial"/>
          <w:color w:val="auto"/>
          <w:highlight w:val="none"/>
        </w:rPr>
        <w:t xml:space="preserve">7.法律、法规规定的其他情形。</w:t>
      </w: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三、获取招标文件</w:t>
      </w:r>
      <w:bookmarkEnd w:id="14"/>
      <w:r/>
      <w:r/>
    </w:p>
    <w:p>
      <w:pPr>
        <w:ind w:firstLine="210"/>
        <w:spacing w:line="440" w:lineRule="exact"/>
        <w:rPr>
          <w:color w:val="auto"/>
          <w:highlight w:val="none"/>
        </w:rPr>
      </w:pPr>
      <w:r/>
      <w:bookmarkStart w:id="16" w:name="_Toc28359092"/>
      <w:r/>
      <w:bookmarkStart w:id="17" w:name="_Toc35393632"/>
      <w:r/>
      <w:bookmarkStart w:id="18" w:name="_Toc28359015"/>
      <w:r/>
      <w:bookmarkStart w:id="19" w:name="_Toc35393801"/>
      <w:r>
        <w:rPr>
          <w:rFonts w:hint="eastAsia"/>
          <w:color w:val="auto"/>
          <w:highlight w:val="none"/>
        </w:rPr>
        <w:t xml:space="preserve">1.时间：</w:t>
      </w:r>
      <w:r>
        <w:rPr>
          <w:rFonts w:hint="eastAsia"/>
          <w:color w:val="auto"/>
          <w:highlight w:val="none"/>
          <w:lang w:eastAsia="zh-CN"/>
        </w:rPr>
        <w:t xml:space="preserve">自本项目招标公告发布之日起</w:t>
      </w:r>
      <w:r>
        <w:rPr>
          <w:rFonts w:hint="eastAsia"/>
          <w:color w:val="auto"/>
          <w:highlight w:val="none"/>
          <w:lang w:val="en-US" w:eastAsia="zh-CN"/>
        </w:rPr>
        <w:t xml:space="preserve">5个工作日内</w:t>
      </w:r>
      <w:r>
        <w:rPr>
          <w:rFonts w:hint="eastAsia"/>
          <w:color w:val="auto"/>
          <w:highlight w:val="none"/>
        </w:rPr>
        <w:t xml:space="preserve">，</w:t>
      </w:r>
      <w:r>
        <w:rPr>
          <w:rFonts w:hint="eastAsia"/>
          <w:color w:val="auto"/>
          <w:highlight w:val="none"/>
          <w:lang w:val="en-US" w:eastAsia="zh-CN"/>
        </w:rPr>
        <w:t xml:space="preserve">进行</w:t>
      </w:r>
      <w:r>
        <w:rPr>
          <w:rFonts w:hint="eastAsia"/>
          <w:color w:val="auto"/>
          <w:highlight w:val="none"/>
        </w:rPr>
        <w:t xml:space="preserve">网上报名和下载招标文件。</w:t>
      </w:r>
      <w:r/>
    </w:p>
    <w:p>
      <w:pPr>
        <w:ind w:firstLine="210"/>
        <w:spacing w:line="440" w:lineRule="exact"/>
        <w:rPr>
          <w:color w:val="auto"/>
          <w:highlight w:val="none"/>
        </w:rPr>
      </w:pPr>
      <w:r>
        <w:rPr>
          <w:rFonts w:hint="eastAsia"/>
          <w:color w:val="auto"/>
          <w:highlight w:val="none"/>
        </w:rPr>
        <w:t xml:space="preserve">2.方式：本项目采用网上注册登记方式。</w:t>
      </w:r>
      <w:r/>
    </w:p>
    <w:p>
      <w:pPr>
        <w:pStyle w:val="1154"/>
        <w:ind w:left="0" w:firstLine="210"/>
        <w:spacing w:line="440" w:lineRule="exact"/>
        <w:rPr>
          <w:color w:val="auto"/>
          <w:highlight w:val="none"/>
        </w:rPr>
      </w:pPr>
      <w:r>
        <w:rPr>
          <w:rFonts w:hint="eastAsia"/>
          <w:color w:val="auto"/>
          <w:highlight w:val="none"/>
        </w:rPr>
        <w:t xml:space="preserve">3.潜在投标供应商访问电子招标投标交易平台的网络地址和方法：</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（2）潜在投标人访问“苏采云”系统的网络地址和方法：“苏采云”系统的网址：http://jszfcg.jsczt.cn/，点击“苏采云”进入系统。</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“CA数字证书”的获取与更换详见“靖江市政府采购不见面交易相关提醒”。</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（5）招标代理机构（采购代理机构）将数据电文形式的招标文件加载至“苏采云”系统，供潜在投标人下载或者查阅。</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（6）苏采云系统优先使用谷歌浏览器参与不见面开标。</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（7）有关本次采购的事项若存在变动或修改，敬请及时关注“江苏政府采购网”发布的更正公告。</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如潜在供应商未按上述要求操作，将自行承担所产生的风险。</w:t>
      </w:r>
      <w:r/>
    </w:p>
    <w:p>
      <w:pPr>
        <w:spacing w:line="480" w:lineRule="auto"/>
        <w:rPr>
          <w:rFonts w:ascii="宋体" w:hAnsi="宋体" w:cs="宋体"/>
          <w:color w:val="auto"/>
          <w:highlight w:val="none"/>
        </w:rPr>
      </w:pPr>
      <w:r>
        <w:rPr>
          <w:rFonts w:ascii="Arial" w:hAnsi="Arial" w:cs="Arial"/>
          <w:b/>
          <w:bCs/>
          <w:color w:val="auto"/>
          <w:sz w:val="22"/>
          <w:szCs w:val="22"/>
          <w:highlight w:val="none"/>
        </w:rPr>
        <w:t xml:space="preserve">四、响应文件提交</w:t>
      </w:r>
      <w:bookmarkEnd w:id="16"/>
      <w:r/>
      <w:bookmarkEnd w:id="17"/>
      <w:r/>
      <w:bookmarkEnd w:id="18"/>
      <w:r/>
      <w:bookmarkEnd w:id="19"/>
      <w:r/>
      <w:r/>
    </w:p>
    <w:p>
      <w:pPr>
        <w:pStyle w:val="1161"/>
        <w:ind w:firstLine="420"/>
        <w:spacing w:line="440" w:lineRule="exact"/>
        <w:rPr>
          <w:color w:val="auto"/>
          <w:sz w:val="22"/>
          <w:szCs w:val="22"/>
          <w:highlight w:val="none"/>
        </w:rPr>
      </w:pPr>
      <w:r/>
      <w:bookmarkStart w:id="20" w:name="_Toc28359007"/>
      <w:r/>
      <w:bookmarkEnd w:id="20"/>
      <w:r/>
      <w:bookmarkStart w:id="21" w:name="_Toc28359084"/>
      <w:r/>
      <w:bookmarkEnd w:id="21"/>
      <w:r/>
      <w:bookmarkStart w:id="22" w:name="_Toc35393794"/>
      <w:r/>
      <w:bookmarkEnd w:id="22"/>
      <w:r>
        <w:rPr>
          <w:rFonts w:hint="eastAsia" w:ascii="Times New Roman" w:hAnsi="Times New Roman"/>
          <w:color w:val="auto"/>
          <w:highlight w:val="none"/>
        </w:rPr>
        <w:t xml:space="preserve">1.时间：</w:t>
      </w:r>
      <w:r>
        <w:rPr>
          <w:rFonts w:hint="eastAsia"/>
          <w:color w:val="auto"/>
          <w:highlight w:val="none"/>
        </w:rPr>
        <w:t xml:space="preserve">202</w:t>
      </w:r>
      <w:r>
        <w:rPr>
          <w:rFonts w:hint="eastAsia"/>
          <w:color w:val="auto"/>
          <w:highlight w:val="none"/>
          <w:lang w:val="en-US" w:eastAsia="zh-CN"/>
        </w:rPr>
        <w:t xml:space="preserve">6</w:t>
      </w:r>
      <w:r>
        <w:rPr>
          <w:rFonts w:hint="eastAsia"/>
          <w:color w:val="auto"/>
          <w:highlight w:val="none"/>
        </w:rPr>
        <w:t xml:space="preserve">年</w:t>
      </w:r>
      <w:r>
        <w:rPr>
          <w:rFonts w:hint="eastAsia"/>
          <w:color w:val="auto"/>
          <w:highlight w:val="none"/>
        </w:rPr>
        <w:t xml:space="preserve">5月</w:t>
      </w:r>
      <w:r>
        <w:rPr>
          <w:rFonts w:hint="eastAsia"/>
          <w:color w:val="auto"/>
          <w:highlight w:val="none"/>
        </w:rPr>
        <w:t xml:space="preserve">14日</w:t>
      </w:r>
      <w:r>
        <w:rPr>
          <w:rFonts w:hint="eastAsia"/>
          <w:color w:val="auto"/>
          <w:highlight w:val="none"/>
        </w:rPr>
        <w:t xml:space="preserve">09时00</w:t>
      </w:r>
      <w:r>
        <w:rPr>
          <w:rFonts w:hint="eastAsia" w:ascii="Times New Roman" w:hAnsi="Times New Roman"/>
          <w:color w:val="auto"/>
          <w:highlight w:val="none"/>
        </w:rPr>
        <w:t xml:space="preserve">分（北京时间）；</w:t>
      </w:r>
      <w:r/>
    </w:p>
    <w:p>
      <w:pPr>
        <w:ind w:firstLine="420"/>
        <w:spacing w:line="440" w:lineRule="exact"/>
        <w:rPr>
          <w:color w:val="auto"/>
          <w:highlight w:val="none"/>
        </w:rPr>
      </w:pPr>
      <w:r>
        <w:rPr>
          <w:rFonts w:hint="eastAsia"/>
          <w:color w:val="auto"/>
          <w:highlight w:val="none"/>
        </w:rPr>
        <w:t xml:space="preserve">2.地点：“苏采云”系统(网址: http://jszfcg.jsczt.cn/) “开标大厅，点击“苏采云”进入系统“开标大厅”；</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五、开启</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1.时间：202</w:t>
      </w:r>
      <w:r>
        <w:rPr>
          <w:rFonts w:hint="eastAsia" w:ascii="宋体" w:hAnsi="宋体" w:cs="宋体"/>
          <w:color w:val="auto"/>
          <w:sz w:val="22"/>
          <w:highlight w:val="none"/>
          <w:lang w:val="en-US" w:eastAsia="zh-CN"/>
        </w:rPr>
        <w:t xml:space="preserve">6</w:t>
      </w:r>
      <w:r>
        <w:rPr>
          <w:rFonts w:ascii="宋体" w:hAnsi="宋体" w:cs="宋体"/>
          <w:color w:val="auto"/>
          <w:sz w:val="22"/>
          <w:highlight w:val="none"/>
        </w:rPr>
        <w:t xml:space="preserve">年</w:t>
      </w:r>
      <w:r>
        <w:rPr>
          <w:rFonts w:ascii="宋体" w:hAnsi="宋体" w:cs="宋体"/>
          <w:color w:val="auto"/>
          <w:sz w:val="22"/>
          <w:highlight w:val="none"/>
        </w:rPr>
        <w:t xml:space="preserve">5月</w:t>
      </w:r>
      <w:r>
        <w:rPr>
          <w:rFonts w:ascii="宋体" w:hAnsi="宋体" w:cs="宋体"/>
          <w:color w:val="auto"/>
          <w:sz w:val="22"/>
          <w:highlight w:val="none"/>
        </w:rPr>
        <w:t xml:space="preserve">14日</w:t>
      </w:r>
      <w:r>
        <w:rPr>
          <w:rFonts w:ascii="宋体" w:hAnsi="宋体" w:cs="宋体"/>
          <w:color w:val="auto"/>
          <w:sz w:val="22"/>
          <w:highlight w:val="none"/>
        </w:rPr>
        <w:t xml:space="preserve">09时00分（北京时间）；</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2.地点：“苏采云”系统(网址</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 http://jszfcg.jsczt.cn/) “开标大厅”。</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六、公告期限</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自本公告发布之日起5个工作日。</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七、其他补充事宜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如在报名中有任何疑问，请拨打电子化政府采购技术支持电话：0523-87633965。</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八、对本次招标提出询问，请按以下方式联系。</w:t>
      </w:r>
      <w:r/>
    </w:p>
    <w:p>
      <w:pPr>
        <w:ind w:firstLine="420"/>
        <w:spacing w:line="440" w:lineRule="exact"/>
        <w:rPr>
          <w:rFonts w:ascii="Arial" w:hAnsi="Arial" w:cs="Arial"/>
          <w:color w:val="auto"/>
          <w:highlight w:val="none"/>
        </w:rPr>
      </w:pPr>
      <w:r>
        <w:rPr>
          <w:rFonts w:ascii="Arial" w:hAnsi="Arial" w:cs="Arial"/>
          <w:color w:val="auto"/>
          <w:highlight w:val="none"/>
        </w:rPr>
        <w:t xml:space="preserve">1.采购人信息</w:t>
      </w:r>
      <w:r/>
    </w:p>
    <w:p>
      <w:pPr>
        <w:ind w:firstLine="420"/>
        <w:spacing w:line="440" w:lineRule="exact"/>
        <w:rPr>
          <w:rFonts w:ascii="宋体" w:hAnsi="宋体" w:cs="宋体"/>
          <w:color w:val="auto"/>
          <w:highlight w:val="none"/>
        </w:rPr>
      </w:pPr>
      <w:r>
        <w:rPr>
          <w:rFonts w:hint="eastAsia" w:ascii="宋体" w:hAnsi="宋体" w:cs="宋体"/>
          <w:color w:val="auto"/>
          <w:highlight w:val="none"/>
          <w:lang w:val="zh-CN"/>
        </w:rPr>
        <w:t xml:space="preserve">名    称：靖江市自然资源和规划局</w:t>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lang w:val="zh-CN"/>
        </w:rPr>
        <w:t xml:space="preserve">靖江市阳光大道12号</w:t>
      </w:r>
      <w:r/>
    </w:p>
    <w:p>
      <w:pPr>
        <w:ind w:firstLine="420"/>
        <w:spacing w:line="440" w:lineRule="exact"/>
        <w:rPr>
          <w:rFonts w:ascii="宋体" w:hAnsi="宋体" w:cs="宋体"/>
          <w:color w:val="auto"/>
          <w:highlight w:val="none"/>
        </w:rPr>
      </w:pPr>
      <w:r>
        <w:rPr>
          <w:rFonts w:hint="eastAsia" w:ascii="宋体" w:hAnsi="宋体" w:cs="宋体"/>
          <w:color w:val="auto"/>
          <w:highlight w:val="none"/>
          <w:lang w:val="zh-CN"/>
        </w:rPr>
        <w:t xml:space="preserve">联 系 人：左先生</w:t>
      </w:r>
      <w:r/>
    </w:p>
    <w:p>
      <w:pPr>
        <w:ind w:firstLine="420"/>
        <w:spacing w:line="44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zh-CN"/>
        </w:rPr>
        <w:t xml:space="preserve">联系电话：13615198908</w:t>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2.采购代理机构信息</w:t>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名     称：中证房地产评估造价集团有限公司</w:t>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地     址：江苏省靖江市工农路11号五交化大厦5楼</w:t>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联系方式：0523-84887798</w:t>
      </w:r>
      <w:r/>
    </w:p>
    <w:p>
      <w:pPr>
        <w:ind w:firstLine="420"/>
        <w:spacing w:line="440" w:lineRule="exact"/>
        <w:rPr>
          <w:color w:val="auto"/>
          <w:highlight w:val="none"/>
        </w:rPr>
      </w:pPr>
      <w:r>
        <w:rPr>
          <w:rFonts w:hint="eastAsia"/>
          <w:color w:val="auto"/>
          <w:highlight w:val="none"/>
        </w:rPr>
        <w:t xml:space="preserve">联 系 人：钟女士</w:t>
      </w:r>
      <w:r/>
    </w:p>
    <w:p>
      <w:pPr>
        <w:pStyle w:val="1135"/>
        <w:spacing w:line="240" w:lineRule="auto"/>
        <w:rPr>
          <w:rFonts w:ascii="Arial" w:hAnsi="Arial" w:cs="Arial"/>
          <w:color w:val="auto"/>
          <w:highlight w:val="none"/>
        </w:rPr>
      </w:pPr>
      <w:r>
        <w:rPr>
          <w:rFonts w:hint="eastAsia"/>
          <w:b w:val="0"/>
          <w:bCs w:val="0"/>
          <w:color w:val="auto"/>
          <w:sz w:val="22"/>
          <w:szCs w:val="22"/>
          <w:highlight w:val="none"/>
        </w:rPr>
        <w:br w:type="page" w:clear="all"/>
      </w:r>
      <w:bookmarkEnd w:id="3"/>
      <w:r/>
      <w:bookmarkStart w:id="23" w:name="_Toc30798"/>
      <w:r/>
      <w:bookmarkStart w:id="24" w:name="_Toc9503"/>
      <w:r>
        <w:rPr>
          <w:rFonts w:ascii="Arial" w:hAnsi="Arial" w:cs="Arial"/>
          <w:color w:val="auto"/>
          <w:highlight w:val="none"/>
        </w:rPr>
        <w:t xml:space="preserve">第二章 供应商须知</w:t>
      </w:r>
      <w:bookmarkEnd w:id="4"/>
      <w:r/>
      <w:bookmarkEnd w:id="23"/>
      <w:r/>
      <w:bookmarkEnd w:id="24"/>
      <w:r/>
      <w:r/>
    </w:p>
    <w:p>
      <w:pPr>
        <w:pStyle w:val="1135"/>
        <w:spacing w:before="0" w:after="0"/>
        <w:rPr>
          <w:rFonts w:ascii="Arial" w:hAnsi="Arial" w:cs="Arial"/>
          <w:color w:val="auto"/>
          <w:highlight w:val="none"/>
        </w:rPr>
      </w:pPr>
      <w:r/>
      <w:bookmarkStart w:id="25" w:name="_Toc31687"/>
      <w:r/>
      <w:bookmarkStart w:id="26" w:name="_Toc16155"/>
      <w:r/>
      <w:bookmarkStart w:id="27" w:name="_Toc11979"/>
      <w:r/>
      <w:bookmarkStart w:id="28" w:name="_Toc89569838"/>
      <w:r/>
      <w:bookmarkStart w:id="29" w:name="_Toc520356143"/>
      <w:r>
        <w:rPr>
          <w:rFonts w:ascii="Arial" w:hAnsi="Arial" w:cs="Arial"/>
          <w:color w:val="auto"/>
          <w:highlight w:val="none"/>
        </w:rPr>
        <w:t xml:space="preserve">供应商须知前附表</w:t>
      </w:r>
      <w:bookmarkEnd w:id="25"/>
      <w:r/>
      <w:bookmarkEnd w:id="26"/>
      <w:r/>
      <w:bookmarkEnd w:id="27"/>
      <w:r/>
      <w:r/>
    </w:p>
    <w:p>
      <w:pPr>
        <w:rPr>
          <w:color w:val="auto"/>
          <w:highlight w:val="none"/>
        </w:rPr>
      </w:pPr>
      <w:r>
        <w:rPr>
          <w:color w:val="auto"/>
          <w:highlight w:val="none"/>
        </w:rPr>
      </w:r>
      <w:r/>
    </w:p>
    <w:tbl>
      <w:tblPr>
        <w:tblStyle w:val="910"/>
        <w:tblpPr w:horzAnchor="page" w:tblpX="1300" w:vertAnchor="text" w:tblpY="258" w:leftFromText="180" w:topFromText="0" w:rightFromText="180" w:bottomFromText="0"/>
        <w:tblW w:w="919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440" w:lineRule="exact"/>
              <w:rPr>
                <w:rFonts w:ascii="宋体" w:hAnsi="宋体" w:cs="宋体"/>
                <w:b/>
                <w:bCs/>
                <w:color w:val="auto"/>
                <w:sz w:val="22"/>
                <w:highlight w:val="none"/>
              </w:rPr>
            </w:pPr>
            <w:r/>
            <w:bookmarkStart w:id="30" w:name="_Toc32443"/>
            <w:r>
              <w:rPr>
                <w:rFonts w:hint="eastAsia" w:ascii="宋体" w:hAnsi="宋体" w:cs="宋体"/>
                <w:b/>
                <w:bCs/>
                <w:color w:val="auto"/>
                <w:sz w:val="22"/>
                <w:highlight w:val="none"/>
              </w:rPr>
              <w:t xml:space="preserve">条款号</w:t>
            </w:r>
            <w:r/>
          </w:p>
        </w:tc>
        <w:tc>
          <w:tcPr>
            <w:tcW w:w="2316" w:type="dxa"/>
            <w:vAlign w:val="center"/>
            <w:textDirection w:val="lrTb"/>
            <w:noWrap w:val="false"/>
          </w:tcPr>
          <w:p>
            <w:pPr>
              <w:jc w:val="center"/>
              <w:spacing w:line="440" w:lineRule="exact"/>
              <w:rPr>
                <w:rFonts w:ascii="宋体" w:hAnsi="宋体" w:cs="宋体"/>
                <w:b/>
                <w:bCs/>
                <w:color w:val="auto"/>
                <w:sz w:val="22"/>
                <w:highlight w:val="none"/>
              </w:rPr>
            </w:pPr>
            <w:r>
              <w:rPr>
                <w:rFonts w:hint="eastAsia" w:ascii="宋体" w:hAnsi="宋体" w:cs="宋体"/>
                <w:b/>
                <w:bCs/>
                <w:color w:val="auto"/>
                <w:sz w:val="22"/>
                <w:highlight w:val="none"/>
              </w:rPr>
              <w:t xml:space="preserve">条款名称</w:t>
            </w:r>
            <w:r/>
          </w:p>
        </w:tc>
        <w:tc>
          <w:tcPr>
            <w:tcW w:w="5963" w:type="dxa"/>
            <w:vAlign w:val="center"/>
            <w:textDirection w:val="lrTb"/>
            <w:noWrap w:val="false"/>
          </w:tcPr>
          <w:p>
            <w:pPr>
              <w:jc w:val="center"/>
              <w:spacing w:line="440" w:lineRule="exact"/>
              <w:rPr>
                <w:rFonts w:ascii="宋体" w:hAnsi="宋体" w:cs="宋体"/>
                <w:b/>
                <w:bCs/>
                <w:color w:val="auto"/>
                <w:sz w:val="22"/>
                <w:highlight w:val="none"/>
              </w:rPr>
            </w:pPr>
            <w:r>
              <w:rPr>
                <w:rFonts w:hint="eastAsia" w:ascii="宋体" w:hAnsi="宋体" w:cs="宋体"/>
                <w:b/>
                <w:bCs/>
                <w:color w:val="auto"/>
                <w:sz w:val="22"/>
                <w:highlight w:val="none"/>
              </w:rPr>
              <w:t xml:space="preserve">编列内容</w:t>
            </w:r>
            <w:r/>
          </w:p>
        </w:tc>
      </w:tr>
      <w:tr>
        <w:trPr>
          <w:trHeight w:val="1158"/>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1.2</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采购人</w:t>
            </w:r>
            <w:r/>
          </w:p>
        </w:tc>
        <w:tc>
          <w:tcPr>
            <w:tcW w:w="5963" w:type="dxa"/>
            <w:vAlign w:val="center"/>
            <w:textDirection w:val="lrTb"/>
            <w:noWrap w:val="false"/>
          </w:tcPr>
          <w:p>
            <w:pPr>
              <w:spacing w:line="44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采购人：</w:t>
            </w:r>
            <w:r>
              <w:rPr>
                <w:rFonts w:hint="eastAsia" w:ascii="宋体" w:hAnsi="宋体" w:cs="宋体"/>
                <w:color w:val="auto"/>
                <w:sz w:val="22"/>
                <w:highlight w:val="none"/>
                <w:lang w:eastAsia="zh-CN"/>
              </w:rPr>
              <w:t xml:space="preserve">靖江市自然资源和规划局</w:t>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地  址：</w:t>
            </w:r>
            <w:r>
              <w:rPr>
                <w:rFonts w:hint="eastAsia" w:ascii="宋体" w:hAnsi="宋体" w:cs="宋体"/>
                <w:color w:val="auto"/>
                <w:sz w:val="22"/>
                <w:highlight w:val="none"/>
                <w:lang w:val="zh-CN"/>
              </w:rPr>
              <w:t xml:space="preserve">靖江市阳光大道12号</w:t>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联系人：</w:t>
            </w:r>
            <w:r>
              <w:rPr>
                <w:rFonts w:hint="eastAsia" w:ascii="宋体" w:hAnsi="宋体" w:cs="宋体"/>
                <w:color w:val="auto"/>
                <w:sz w:val="22"/>
                <w:highlight w:val="none"/>
                <w:lang w:eastAsia="zh-CN"/>
              </w:rPr>
              <w:t xml:space="preserve">左</w:t>
            </w:r>
            <w:r>
              <w:rPr>
                <w:rFonts w:hint="eastAsia" w:ascii="宋体" w:hAnsi="宋体" w:cs="宋体"/>
                <w:color w:val="auto"/>
                <w:sz w:val="22"/>
                <w:highlight w:val="none"/>
              </w:rPr>
              <w:t xml:space="preserve">先生</w:t>
            </w:r>
            <w:r/>
          </w:p>
          <w:p>
            <w:pPr>
              <w:spacing w:line="44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rPr>
              <w:t xml:space="preserve">电  话：</w:t>
            </w:r>
            <w:r>
              <w:rPr>
                <w:rFonts w:hint="eastAsia" w:ascii="宋体" w:hAnsi="宋体" w:cs="宋体"/>
                <w:color w:val="auto"/>
                <w:sz w:val="22"/>
                <w:highlight w:val="none"/>
                <w:lang w:val="zh-CN"/>
              </w:rPr>
              <w:t xml:space="preserve">13615198908</w:t>
            </w:r>
            <w:r/>
          </w:p>
        </w:tc>
      </w:tr>
      <w:tr>
        <w:trPr>
          <w:trHeight w:val="92"/>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1.1.3</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采购代理机构</w:t>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名称：中证房地产评估造价集团有限公司</w:t>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地址：江苏省靖江市工农路11号五交化大厦5楼</w:t>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联系方式：0523-84887798</w:t>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联 系 人：钟女士</w:t>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rPr>
                <w:rFonts w:hint="eastAsia" w:ascii="宋体" w:hAnsi="宋体" w:cs="宋体"/>
                <w:color w:val="auto"/>
                <w:sz w:val="22"/>
                <w:highlight w:val="none"/>
              </w:rPr>
              <w:t xml:space="preserve">4</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项目名称</w:t>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Arial" w:hAnsi="Arial" w:cs="Arial"/>
                <w:color w:val="auto"/>
                <w:highlight w:val="none"/>
                <w:lang w:eastAsia="zh-CN"/>
              </w:rPr>
              <w:t xml:space="preserve"> 靖江长江沿线一体化保护和修复示范工程项目验收、资料收集、绩效评价项目</w:t>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rPr>
                <w:rFonts w:hint="eastAsia" w:ascii="宋体" w:hAnsi="宋体" w:cs="宋体"/>
                <w:color w:val="auto"/>
                <w:sz w:val="22"/>
                <w:highlight w:val="none"/>
              </w:rPr>
              <w:t xml:space="preserve">5</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项目编号</w:t>
            </w:r>
            <w:r/>
          </w:p>
        </w:tc>
        <w:tc>
          <w:tcPr>
            <w:tcW w:w="5963" w:type="dxa"/>
            <w:vAlign w:val="center"/>
            <w:textDirection w:val="lrTb"/>
            <w:noWrap w:val="false"/>
          </w:tcPr>
          <w:p>
            <w:pPr>
              <w:spacing w:line="440" w:lineRule="exact"/>
              <w:rPr>
                <w:rFonts w:hint="eastAsia" w:ascii="宋体" w:hAnsi="宋体" w:eastAsia="宋体" w:cs="黑体"/>
                <w:color w:val="auto"/>
                <w:sz w:val="22"/>
                <w:highlight w:val="none"/>
              </w:rPr>
            </w:pPr>
            <w:r>
              <w:rPr>
                <w:rFonts w:hint="eastAsia" w:ascii="宋体" w:hAnsi="宋体" w:cs="黑体"/>
                <w:color w:val="auto"/>
                <w:sz w:val="22"/>
                <w:highlight w:val="none"/>
                <w:lang w:eastAsia="zh-CN"/>
              </w:rPr>
              <w:t xml:space="preserve">JSZC-321282-ZZJT-G2026-0008</w:t>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1.1.6</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采购预算</w:t>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b/>
                <w:bCs/>
                <w:color w:val="auto"/>
                <w:sz w:val="22"/>
                <w:highlight w:val="none"/>
                <w:u w:val="single"/>
                <w:lang w:val="en-US" w:eastAsia="zh-CN"/>
              </w:rPr>
              <w:t xml:space="preserve">300万元</w:t>
            </w:r>
            <w:r>
              <w:rPr>
                <w:rFonts w:hint="eastAsia" w:ascii="宋体" w:hAnsi="宋体" w:cs="宋体"/>
                <w:b/>
                <w:bCs/>
                <w:color w:val="auto"/>
                <w:sz w:val="22"/>
                <w:highlight w:val="none"/>
                <w:u w:val="single"/>
              </w:rPr>
              <w:t xml:space="preserve">。</w:t>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1.1.7</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最高限价</w:t>
            </w:r>
            <w:r/>
          </w:p>
        </w:tc>
        <w:tc>
          <w:tcPr>
            <w:tcW w:w="5963" w:type="dxa"/>
            <w:vAlign w:val="center"/>
            <w:textDirection w:val="lrTb"/>
            <w:noWrap w:val="false"/>
          </w:tcPr>
          <w:p>
            <w:pPr>
              <w:spacing w:line="440" w:lineRule="exact"/>
              <w:rPr>
                <w:rFonts w:ascii="宋体" w:hAnsi="宋体" w:cs="宋体"/>
                <w:b/>
                <w:bCs/>
                <w:color w:val="auto"/>
                <w:sz w:val="22"/>
                <w:highlight w:val="none"/>
                <w:u w:val="single"/>
              </w:rPr>
            </w:pPr>
            <w:r>
              <w:rPr>
                <w:rFonts w:hint="eastAsia" w:ascii="宋体" w:hAnsi="宋体" w:cs="宋体"/>
                <w:color w:val="auto"/>
                <w:sz w:val="22"/>
                <w:highlight w:val="none"/>
                <w:u w:val="single"/>
              </w:rPr>
              <w:t xml:space="preserve">同“预算金额”</w:t>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1.1.8</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标的物所属行业</w:t>
            </w:r>
            <w:r/>
          </w:p>
        </w:tc>
        <w:tc>
          <w:tcPr>
            <w:tcW w:w="5963" w:type="dxa"/>
            <w:vAlign w:val="center"/>
            <w:textDirection w:val="lrTb"/>
            <w:noWrap w:val="false"/>
          </w:tcPr>
          <w:p>
            <w:pPr>
              <w:spacing w:line="440" w:lineRule="exact"/>
              <w:rPr>
                <w:rFonts w:ascii="宋体" w:hAnsi="宋体" w:cs="宋体"/>
                <w:color w:val="auto"/>
                <w:sz w:val="22"/>
                <w:highlight w:val="none"/>
                <w:u w:val="single"/>
              </w:rPr>
            </w:pPr>
            <w:r>
              <w:rPr>
                <w:rFonts w:hint="eastAsia" w:ascii="宋体" w:hAnsi="宋体" w:cs="宋体"/>
                <w:color w:val="auto"/>
                <w:sz w:val="22"/>
                <w:highlight w:val="none"/>
                <w:u w:val="single"/>
                <w:lang w:val="en-GB"/>
              </w:rPr>
              <w:t xml:space="preserve">本项目为服务采购，所属行业</w:t>
            </w:r>
            <w:r>
              <w:rPr>
                <w:rFonts w:hint="eastAsia" w:ascii="宋体" w:hAnsi="宋体" w:cs="宋体"/>
                <w:color w:val="auto"/>
                <w:sz w:val="22"/>
                <w:highlight w:val="none"/>
                <w:u w:val="single"/>
              </w:rPr>
              <w:t xml:space="preserve">请参照《关于印发中小企业划型标准规定的通知》（工信部联企业</w:t>
            </w:r>
            <w:r>
              <w:rPr>
                <w:rFonts w:hint="eastAsia" w:ascii="宋体" w:hAnsi="宋体" w:cs="宋体"/>
                <w:color w:val="auto"/>
                <w:sz w:val="22"/>
                <w:highlight w:val="none"/>
                <w:u w:val="single"/>
                <w:lang w:eastAsia="zh-CN"/>
              </w:rPr>
              <w:t xml:space="preserve">〔2011〕300号</w:t>
            </w:r>
            <w:r>
              <w:rPr>
                <w:rFonts w:hint="eastAsia" w:ascii="宋体" w:hAnsi="宋体" w:cs="宋体"/>
                <w:color w:val="auto"/>
                <w:sz w:val="22"/>
                <w:highlight w:val="none"/>
                <w:u w:val="single"/>
              </w:rPr>
              <w:t xml:space="preserve">）文件“</w:t>
            </w:r>
            <w:r>
              <w:rPr>
                <w:rFonts w:hint="eastAsia" w:ascii="宋体" w:hAnsi="宋体" w:cs="宋体"/>
                <w:color w:val="auto"/>
                <w:sz w:val="22"/>
                <w:highlight w:val="none"/>
                <w:u w:val="single"/>
                <w:lang w:eastAsia="zh-CN"/>
              </w:rPr>
              <w:t xml:space="preserve">其他未列明行业</w:t>
            </w:r>
            <w:r>
              <w:rPr>
                <w:rFonts w:hint="eastAsia" w:ascii="宋体" w:hAnsi="宋体" w:cs="宋体"/>
                <w:color w:val="auto"/>
                <w:sz w:val="22"/>
                <w:highlight w:val="none"/>
                <w:u w:val="single"/>
              </w:rPr>
              <w:t xml:space="preserve">”。</w:t>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2.1</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合同履行期限</w:t>
            </w:r>
            <w:r/>
          </w:p>
        </w:tc>
        <w:tc>
          <w:tcPr>
            <w:tcW w:w="5963" w:type="dxa"/>
            <w:vAlign w:val="center"/>
            <w:textDirection w:val="lrTb"/>
            <w:noWrap w:val="false"/>
          </w:tcPr>
          <w:p>
            <w:pPr>
              <w:ind w:firstLine="420"/>
              <w:spacing w:line="360" w:lineRule="auto"/>
              <w:rPr>
                <w:rFonts w:hint="default" w:ascii="宋体" w:hAnsi="宋体" w:cs="宋体"/>
                <w:color w:val="auto"/>
                <w:highlight w:val="none"/>
                <w:lang w:val="en-US"/>
              </w:rPr>
            </w:pPr>
            <w:r>
              <w:rPr>
                <w:rFonts w:hint="eastAsia" w:ascii="宋体" w:hAnsi="宋体" w:cs="宋体"/>
                <w:color w:val="auto"/>
                <w:sz w:val="22"/>
                <w:highlight w:val="none"/>
                <w:lang w:val="en-US" w:eastAsia="zh-CN"/>
              </w:rPr>
              <w:t xml:space="preserve">2027年7月31日前完成，具体时间应结合工作进展，以采购人要求为准</w:t>
            </w:r>
            <w:r>
              <w:rPr>
                <w:rFonts w:hint="eastAsia" w:ascii="宋体" w:hAnsi="宋体" w:cs="宋体"/>
                <w:color w:val="auto"/>
                <w:sz w:val="22"/>
                <w:highlight w:val="none"/>
              </w:rPr>
              <w:t xml:space="preserve">。</w:t>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2.2</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验收要求</w:t>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符合招标文件的项目需求。</w:t>
            </w:r>
            <w:r/>
          </w:p>
        </w:tc>
      </w:tr>
      <w:tr>
        <w:trPr>
          <w:trHeight w:val="715"/>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1.3.2</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落实政府采购政策需满足的资格要求</w:t>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见“第一章招标公告”</w:t>
            </w:r>
            <w:r/>
          </w:p>
        </w:tc>
      </w:tr>
      <w:tr>
        <w:trPr>
          <w:trHeight w:val="398"/>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1.3.3</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特定资格条件</w:t>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见“第一章招标公告”</w:t>
            </w:r>
            <w:r/>
          </w:p>
        </w:tc>
      </w:tr>
      <w:tr>
        <w:trPr>
          <w:trHeight w:val="710"/>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1.3.5</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olor w:val="auto"/>
                <w:highlight w:val="none"/>
              </w:rPr>
              <w:t xml:space="preserve">是否接受联合体投标</w:t>
            </w:r>
            <w:r/>
          </w:p>
        </w:tc>
        <w:tc>
          <w:tcPr>
            <w:tcW w:w="5963" w:type="dxa"/>
            <w:vAlign w:val="center"/>
            <w:textDirection w:val="lrTb"/>
            <w:noWrap w:val="false"/>
          </w:tcPr>
          <w:p>
            <w:pPr>
              <w:spacing w:line="440" w:lineRule="exact"/>
              <w:rPr>
                <w:rFonts w:ascii="宋体" w:hAnsi="宋体" w:cs="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440" w:lineRule="exact"/>
              <w:rPr>
                <w:rFonts w:ascii="宋体" w:hAnsi="宋体" w:cs="宋体"/>
                <w:color w:val="auto"/>
                <w:sz w:val="22"/>
                <w:highlight w:val="non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w:t>
            </w:r>
            <w:r/>
          </w:p>
        </w:tc>
      </w:tr>
      <w:tr>
        <w:trPr>
          <w:trHeight w:val="357"/>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1.4.1</w:t>
            </w:r>
            <w:r/>
          </w:p>
        </w:tc>
        <w:tc>
          <w:tcPr>
            <w:tcW w:w="2316" w:type="dxa"/>
            <w:vAlign w:val="center"/>
            <w:textDirection w:val="lrTb"/>
            <w:noWrap w:val="false"/>
          </w:tcPr>
          <w:p>
            <w:pPr>
              <w:jc w:val="center"/>
              <w:spacing w:line="440" w:lineRule="exact"/>
              <w:rPr>
                <w:rFonts w:ascii="宋体" w:hAnsi="宋体"/>
                <w:color w:val="auto"/>
                <w:highlight w:val="none"/>
              </w:rPr>
            </w:pPr>
            <w:r>
              <w:rPr>
                <w:rFonts w:hint="eastAsia" w:ascii="宋体" w:hAnsi="宋体" w:cs="宋体"/>
                <w:color w:val="auto"/>
                <w:sz w:val="22"/>
                <w:highlight w:val="none"/>
              </w:rPr>
              <w:t xml:space="preserve">踏勘现场</w:t>
            </w:r>
            <w:r/>
          </w:p>
        </w:tc>
        <w:tc>
          <w:tcPr>
            <w:tcW w:w="5963" w:type="dxa"/>
            <w:vAlign w:val="center"/>
            <w:textDirection w:val="lrTb"/>
            <w:noWrap w:val="false"/>
          </w:tcPr>
          <w:p>
            <w:pPr>
              <w:spacing w:line="440" w:lineRule="exact"/>
              <w:rPr>
                <w:rFonts w:ascii="宋体" w:hAnsi="宋体" w:cs="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440" w:lineRule="exact"/>
              <w:rPr>
                <w:rFonts w:ascii="宋体" w:hAnsi="宋体" w:cs="宋体"/>
                <w:color w:val="auto"/>
                <w:sz w:val="22"/>
                <w:highlight w:val="non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自行踏勘</w:t>
            </w:r>
            <w:r/>
          </w:p>
        </w:tc>
      </w:tr>
      <w:tr>
        <w:trPr>
          <w:trHeight w:val="357"/>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.2</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供应商询问提交</w:t>
            </w:r>
            <w:r/>
          </w:p>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截止时间</w:t>
            </w:r>
            <w:r/>
          </w:p>
        </w:tc>
        <w:tc>
          <w:tcPr>
            <w:tcW w:w="5963" w:type="dxa"/>
            <w:vAlign w:val="center"/>
            <w:textDirection w:val="lrTb"/>
            <w:noWrap w:val="false"/>
          </w:tcPr>
          <w:p>
            <w:pPr>
              <w:spacing w:line="440" w:lineRule="exact"/>
              <w:rPr>
                <w:rFonts w:ascii="宋体" w:hAnsi="宋体" w:cs="宋体"/>
                <w:color w:val="auto"/>
                <w:sz w:val="22"/>
                <w:highlight w:val="none"/>
              </w:rPr>
            </w:pPr>
            <w:r>
              <w:rPr>
                <w:rFonts w:ascii="宋体" w:hAnsi="宋体" w:cs="宋体"/>
                <w:color w:val="auto"/>
                <w:sz w:val="22"/>
                <w:highlight w:val="none"/>
              </w:rPr>
              <w:t xml:space="preserve">20</w:t>
            </w:r>
            <w:r>
              <w:rPr>
                <w:rFonts w:hint="eastAsia" w:ascii="宋体" w:hAnsi="宋体" w:cs="宋体"/>
                <w:color w:val="auto"/>
                <w:sz w:val="22"/>
                <w:highlight w:val="none"/>
              </w:rPr>
              <w:t xml:space="preserve">2</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年</w:t>
            </w:r>
            <w:r>
              <w:rPr>
                <w:rFonts w:hint="eastAsia" w:ascii="宋体" w:hAnsi="宋体" w:cs="宋体"/>
                <w:color w:val="auto"/>
                <w:sz w:val="22"/>
                <w:highlight w:val="none"/>
              </w:rPr>
              <w:t xml:space="preserve">4月</w:t>
            </w:r>
            <w:r>
              <w:rPr>
                <w:rFonts w:hint="eastAsia" w:ascii="宋体" w:hAnsi="宋体" w:cs="宋体"/>
                <w:color w:val="auto"/>
                <w:sz w:val="22"/>
                <w:highlight w:val="none"/>
              </w:rPr>
              <w:t xml:space="preserve">30日17:30时</w:t>
            </w:r>
            <w:r/>
          </w:p>
        </w:tc>
      </w:tr>
      <w:tr>
        <w:trPr>
          <w:trHeight w:val="614"/>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投标有效期</w:t>
            </w:r>
            <w:r/>
          </w:p>
        </w:tc>
        <w:tc>
          <w:tcPr>
            <w:tcW w:w="5963" w:type="dxa"/>
            <w:vAlign w:val="center"/>
            <w:textDirection w:val="lrTb"/>
            <w:noWrap w:val="false"/>
          </w:tcPr>
          <w:p>
            <w:pPr>
              <w:spacing w:line="440" w:lineRule="exact"/>
              <w:rPr>
                <w:rFonts w:ascii="宋体" w:hAnsi="宋体" w:cs="宋体"/>
                <w:color w:val="auto"/>
                <w:sz w:val="22"/>
                <w:highlight w:val="none"/>
                <w:u w:val="single"/>
              </w:rPr>
            </w:pPr>
            <w:r>
              <w:rPr>
                <w:rFonts w:hint="eastAsia" w:ascii="宋体" w:hAnsi="宋体" w:cs="宋体"/>
                <w:color w:val="auto"/>
                <w:sz w:val="22"/>
                <w:highlight w:val="none"/>
                <w:u w:val="single"/>
              </w:rPr>
              <w:t xml:space="preserve">9</w:t>
            </w:r>
            <w:r>
              <w:rPr>
                <w:rFonts w:ascii="宋体" w:hAnsi="宋体" w:cs="宋体"/>
                <w:color w:val="auto"/>
                <w:sz w:val="22"/>
                <w:highlight w:val="none"/>
                <w:u w:val="single"/>
              </w:rPr>
              <w:t xml:space="preserve">0</w:t>
            </w:r>
            <w:r>
              <w:rPr>
                <w:rFonts w:hint="eastAsia" w:ascii="宋体" w:hAnsi="宋体" w:cs="宋体"/>
                <w:color w:val="auto"/>
                <w:sz w:val="22"/>
                <w:highlight w:val="none"/>
                <w:u w:val="single"/>
              </w:rPr>
              <w:t xml:space="preserve"> </w:t>
            </w:r>
            <w:r>
              <w:rPr>
                <w:rFonts w:hint="eastAsia" w:ascii="宋体" w:hAnsi="宋体" w:cs="宋体"/>
                <w:color w:val="auto"/>
                <w:sz w:val="22"/>
                <w:highlight w:val="none"/>
                <w:lang w:val="zh-CN"/>
              </w:rPr>
              <w:t xml:space="preserve">日（从投标截止之日算起）</w:t>
            </w:r>
            <w:r/>
          </w:p>
        </w:tc>
      </w:tr>
      <w:tr>
        <w:trPr>
          <w:trHeight w:val="244"/>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4.2</w:t>
            </w:r>
            <w:r>
              <w:rPr>
                <w:rFonts w:ascii="宋体" w:hAnsi="宋体" w:cs="宋体"/>
                <w:color w:val="auto"/>
                <w:sz w:val="22"/>
                <w:highlight w:val="none"/>
              </w:rPr>
              <w:t xml:space="preserve">.1</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投标文件提交截止</w:t>
            </w:r>
            <w:r/>
          </w:p>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时间和地点</w:t>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时间：</w:t>
            </w:r>
            <w:r>
              <w:rPr>
                <w:rFonts w:hint="eastAsia" w:ascii="宋体" w:hAnsi="宋体" w:cs="宋体"/>
                <w:color w:val="auto"/>
                <w:sz w:val="22"/>
                <w:highlight w:val="none"/>
                <w:u w:val="single"/>
              </w:rPr>
              <w:t xml:space="preserve"> 见“第一章招标公告”</w:t>
            </w:r>
            <w:r/>
          </w:p>
          <w:p>
            <w:pPr>
              <w:spacing w:line="440" w:lineRule="exact"/>
              <w:rPr>
                <w:rFonts w:ascii="宋体" w:hAnsi="宋体" w:cs="宋体"/>
                <w:b/>
                <w:color w:val="auto"/>
                <w:sz w:val="22"/>
                <w:highlight w:val="none"/>
              </w:rPr>
            </w:pPr>
            <w:r>
              <w:rPr>
                <w:rFonts w:hint="eastAsia" w:ascii="宋体" w:hAnsi="宋体" w:cs="宋体"/>
                <w:color w:val="auto"/>
                <w:sz w:val="22"/>
                <w:highlight w:val="none"/>
              </w:rPr>
              <w:t xml:space="preserve">地点：</w:t>
            </w:r>
            <w:r>
              <w:rPr>
                <w:rFonts w:hint="eastAsia" w:ascii="宋体" w:hAnsi="宋体" w:cs="宋体"/>
                <w:color w:val="auto"/>
                <w:sz w:val="22"/>
                <w:highlight w:val="none"/>
                <w:u w:val="single"/>
              </w:rPr>
              <w:t xml:space="preserve"> 见“第一章招标公告”</w:t>
            </w:r>
            <w:r/>
          </w:p>
        </w:tc>
      </w:tr>
      <w:tr>
        <w:trPr>
          <w:trHeight w:val="657"/>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开标时间和地点</w:t>
            </w:r>
            <w:r/>
          </w:p>
        </w:tc>
        <w:tc>
          <w:tcPr>
            <w:tcW w:w="5963" w:type="dxa"/>
            <w:vAlign w:val="center"/>
            <w:textDirection w:val="lrTb"/>
            <w:noWrap w:val="false"/>
          </w:tcPr>
          <w:p>
            <w:pPr>
              <w:spacing w:line="440" w:lineRule="exact"/>
              <w:rPr>
                <w:rFonts w:ascii="宋体" w:hAnsi="宋体" w:cs="宋体"/>
                <w:color w:val="auto"/>
                <w:sz w:val="22"/>
                <w:highlight w:val="none"/>
                <w:u w:val="single"/>
              </w:rPr>
            </w:pPr>
            <w:r>
              <w:rPr>
                <w:rFonts w:hint="eastAsia" w:ascii="宋体" w:hAnsi="宋体" w:cs="宋体"/>
                <w:color w:val="auto"/>
                <w:sz w:val="22"/>
                <w:highlight w:val="none"/>
              </w:rPr>
              <w:t xml:space="preserve">开标时间：</w:t>
            </w:r>
            <w:r>
              <w:rPr>
                <w:rFonts w:hint="eastAsia" w:ascii="宋体" w:hAnsi="宋体" w:cs="宋体"/>
                <w:color w:val="auto"/>
                <w:sz w:val="22"/>
                <w:highlight w:val="none"/>
                <w:u w:val="single"/>
              </w:rPr>
              <w:t xml:space="preserve">同投标文件提交截止时间</w:t>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开标地点：</w:t>
            </w:r>
            <w:r>
              <w:rPr>
                <w:rFonts w:hint="eastAsia" w:ascii="宋体" w:hAnsi="宋体" w:cs="宋体"/>
                <w:color w:val="auto"/>
                <w:sz w:val="22"/>
                <w:highlight w:val="none"/>
                <w:u w:val="single"/>
              </w:rPr>
              <w:t xml:space="preserve"> 同投标文件提交地点 </w:t>
            </w:r>
            <w:r/>
          </w:p>
        </w:tc>
      </w:tr>
      <w:tr>
        <w:trPr>
          <w:trHeight w:val="883"/>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5.3.1</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评标委员会成员</w:t>
            </w:r>
            <w:r/>
          </w:p>
        </w:tc>
        <w:tc>
          <w:tcPr>
            <w:tcW w:w="5963" w:type="dxa"/>
            <w:vAlign w:val="center"/>
            <w:textDirection w:val="lrTb"/>
            <w:noWrap w:val="false"/>
          </w:tcPr>
          <w:p>
            <w:pPr>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评标委员会人数：</w:t>
            </w:r>
            <w:r>
              <w:rPr>
                <w:rFonts w:hint="eastAsia" w:ascii="宋体" w:hAnsi="宋体" w:cs="宋体"/>
                <w:color w:val="auto"/>
                <w:sz w:val="22"/>
                <w:highlight w:val="none"/>
                <w:u w:val="single"/>
              </w:rPr>
              <w:t xml:space="preserve"> 5 </w:t>
            </w:r>
            <w:r>
              <w:rPr>
                <w:rFonts w:hint="eastAsia" w:ascii="宋体" w:hAnsi="宋体" w:cs="宋体"/>
                <w:color w:val="auto"/>
                <w:sz w:val="22"/>
                <w:highlight w:val="none"/>
              </w:rPr>
              <w:t xml:space="preserve">人；其中：采购人代表</w:t>
            </w:r>
            <w:r>
              <w:rPr>
                <w:rFonts w:hint="eastAsia" w:ascii="宋体" w:hAnsi="宋体" w:cs="宋体"/>
                <w:color w:val="auto"/>
                <w:sz w:val="22"/>
                <w:highlight w:val="none"/>
                <w:u w:val="single"/>
              </w:rPr>
              <w:t xml:space="preserve"> 1 </w:t>
            </w:r>
            <w:r>
              <w:rPr>
                <w:rFonts w:hint="eastAsia" w:ascii="宋体" w:hAnsi="宋体" w:cs="宋体"/>
                <w:color w:val="auto"/>
                <w:sz w:val="22"/>
                <w:highlight w:val="none"/>
              </w:rPr>
              <w:t xml:space="preserve">人，评审专家</w:t>
            </w:r>
            <w:r>
              <w:rPr>
                <w:rFonts w:hint="eastAsia" w:ascii="宋体" w:hAnsi="宋体" w:cs="宋体"/>
                <w:color w:val="auto"/>
                <w:sz w:val="22"/>
                <w:highlight w:val="none"/>
                <w:u w:val="single"/>
              </w:rPr>
              <w:t xml:space="preserve"> 4 </w:t>
            </w:r>
            <w:r>
              <w:rPr>
                <w:rFonts w:hint="eastAsia" w:ascii="宋体" w:hAnsi="宋体" w:cs="宋体"/>
                <w:color w:val="auto"/>
                <w:sz w:val="22"/>
                <w:highlight w:val="none"/>
              </w:rPr>
              <w:t xml:space="preserve">人或全部由评审专家组成。</w:t>
            </w:r>
            <w:r/>
          </w:p>
        </w:tc>
      </w:tr>
      <w:tr>
        <w:trPr>
          <w:trHeight w:val="698"/>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5.4.2</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评标委员会推荐中标</w:t>
            </w:r>
            <w:r/>
          </w:p>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候选人的人数</w:t>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u w:val="single"/>
              </w:rPr>
              <w:t xml:space="preserve"> 3 </w:t>
            </w:r>
            <w:r>
              <w:rPr>
                <w:rFonts w:hint="eastAsia" w:ascii="宋体" w:hAnsi="宋体" w:cs="宋体"/>
                <w:color w:val="auto"/>
                <w:sz w:val="22"/>
                <w:highlight w:val="none"/>
              </w:rPr>
              <w:t xml:space="preserve">名</w:t>
            </w:r>
            <w:r/>
          </w:p>
        </w:tc>
      </w:tr>
      <w:tr>
        <w:trPr>
          <w:trHeight w:val="790"/>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6.1.2</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是否委托评标委员会</w:t>
            </w:r>
            <w:r/>
          </w:p>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直接确定中标人</w:t>
            </w:r>
            <w:r/>
          </w:p>
        </w:tc>
        <w:tc>
          <w:tcPr>
            <w:tcW w:w="5963" w:type="dxa"/>
            <w:vAlign w:val="center"/>
            <w:textDirection w:val="lrTb"/>
            <w:noWrap w:val="false"/>
          </w:tcPr>
          <w:p>
            <w:pPr>
              <w:spacing w:line="440" w:lineRule="exact"/>
              <w:rPr>
                <w:rFonts w:ascii="宋体" w:hAnsi="宋体" w:cs="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440" w:lineRule="exact"/>
              <w:rPr>
                <w:rFonts w:ascii="宋体" w:hAnsi="宋体" w:cs="宋体"/>
                <w:color w:val="auto"/>
                <w:sz w:val="22"/>
                <w:highlight w:val="non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w:t>
            </w:r>
            <w:r/>
          </w:p>
        </w:tc>
      </w:tr>
      <w:tr>
        <w:trPr>
          <w:trHeight w:val="898"/>
        </w:trPr>
        <w:tc>
          <w:tcPr>
            <w:tcW w:w="919" w:type="dxa"/>
            <w:vAlign w:val="center"/>
            <w:textDirection w:val="lrTb"/>
            <w:noWrap w:val="false"/>
          </w:tcPr>
          <w:p>
            <w:pPr>
              <w:jc w:val="center"/>
              <w:spacing w:line="440" w:lineRule="exact"/>
              <w:rPr>
                <w:rFonts w:ascii="宋体" w:hAnsi="宋体" w:cs="宋体"/>
                <w:i/>
                <w:iCs/>
                <w:color w:val="auto"/>
                <w:sz w:val="22"/>
                <w:highlight w:val="none"/>
              </w:rPr>
            </w:pPr>
            <w:r>
              <w:rPr>
                <w:rFonts w:hint="eastAsia" w:ascii="宋体" w:hAnsi="宋体" w:cs="宋体"/>
                <w:color w:val="auto"/>
                <w:sz w:val="22"/>
                <w:highlight w:val="none"/>
              </w:rPr>
              <w:t xml:space="preserve">6.3.1</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履约保证金</w:t>
            </w:r>
            <w:r/>
          </w:p>
        </w:tc>
        <w:tc>
          <w:tcPr>
            <w:tcW w:w="5963" w:type="dxa"/>
            <w:vAlign w:val="center"/>
            <w:textDirection w:val="lrTb"/>
            <w:noWrap w:val="false"/>
          </w:tcPr>
          <w:p>
            <w:pPr>
              <w:spacing w:line="44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lang w:eastAsia="zh-CN"/>
              </w:rPr>
              <w:t xml:space="preserve">本项目免收履约保证金</w:t>
            </w:r>
            <w:r/>
          </w:p>
        </w:tc>
      </w:tr>
      <w:tr>
        <w:trPr>
          <w:trHeight w:val="898"/>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7.2.8</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投诉受理部门</w:t>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监督部门：靖江市财政局</w:t>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地址：靖江市政务服务中心4楼</w:t>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电话：0523-89182489</w:t>
            </w:r>
            <w:r/>
          </w:p>
        </w:tc>
      </w:tr>
      <w:tr>
        <w:trPr>
          <w:trHeight w:val="3781"/>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8.1.1</w:t>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采购人需要补充的其他内容</w:t>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采购文件中的其他内容与本条款不一致的，以本条款内容为准：</w:t>
            </w:r>
            <w:r/>
          </w:p>
          <w:p>
            <w:pPr>
              <w:jc w:val="left"/>
              <w:spacing w:line="440" w:lineRule="exact"/>
              <w:rPr>
                <w:color w:val="auto"/>
                <w:highlight w:val="none"/>
              </w:rPr>
            </w:pPr>
            <w:r>
              <w:rPr>
                <w:rFonts w:hint="eastAsia" w:ascii="宋体" w:hAnsi="宋体" w:cs="宋体"/>
                <w:color w:val="auto"/>
                <w:sz w:val="22"/>
                <w:highlight w:val="none"/>
              </w:rPr>
              <w:t xml:space="preserve">1、中标供应商在公示结束后3日内，须向采购代理机构支付</w:t>
            </w:r>
            <w:r>
              <w:rPr>
                <w:rFonts w:hint="eastAsia" w:ascii="宋体" w:hAnsi="宋体" w:cs="宋体"/>
                <w:color w:val="auto"/>
                <w:sz w:val="22"/>
                <w:szCs w:val="22"/>
                <w:highlight w:val="none"/>
              </w:rPr>
              <w:t xml:space="preserve">中标服务费。</w:t>
            </w:r>
            <w:r>
              <w:rPr>
                <w:rFonts w:hint="eastAsia" w:ascii="宋体" w:hAnsi="宋体" w:cs="宋体"/>
                <w:color w:val="auto"/>
                <w:sz w:val="22"/>
                <w:highlight w:val="none"/>
              </w:rPr>
              <w:t xml:space="preserve">收取标准参照苏政采协</w:t>
            </w:r>
            <w:r>
              <w:rPr>
                <w:rFonts w:hint="eastAsia" w:ascii="宋体" w:hAnsi="宋体" w:cs="宋体"/>
                <w:color w:val="auto"/>
                <w:sz w:val="22"/>
                <w:highlight w:val="none"/>
                <w:lang w:eastAsia="zh-CN"/>
              </w:rPr>
              <w:t xml:space="preserve">〔2024〕20号</w:t>
            </w:r>
            <w:r>
              <w:rPr>
                <w:rFonts w:hint="eastAsia" w:ascii="宋体" w:hAnsi="宋体" w:cs="宋体"/>
                <w:color w:val="auto"/>
                <w:sz w:val="22"/>
                <w:highlight w:val="none"/>
              </w:rPr>
              <w:t xml:space="preserve">文</w:t>
            </w:r>
            <w:r>
              <w:rPr>
                <w:rFonts w:hint="eastAsia" w:ascii="宋体" w:hAnsi="宋体" w:cs="宋体"/>
                <w:color w:val="auto"/>
                <w:sz w:val="22"/>
                <w:highlight w:val="none"/>
                <w:lang w:eastAsia="zh-CN"/>
              </w:rPr>
              <w:t xml:space="preserve">规定</w:t>
            </w:r>
            <w:r>
              <w:rPr>
                <w:rFonts w:hint="eastAsia" w:ascii="宋体" w:hAnsi="宋体" w:cs="宋体"/>
                <w:color w:val="auto"/>
                <w:sz w:val="22"/>
                <w:highlight w:val="none"/>
              </w:rPr>
              <w:t xml:space="preserve">收费标准</w:t>
            </w:r>
            <w:r>
              <w:rPr>
                <w:rFonts w:hint="eastAsia" w:ascii="宋体" w:hAnsi="宋体" w:cs="宋体"/>
                <w:color w:val="auto"/>
                <w:sz w:val="22"/>
                <w:highlight w:val="none"/>
                <w:lang w:eastAsia="zh-CN"/>
              </w:rPr>
              <w:t xml:space="preserve">的</w:t>
            </w:r>
            <w:r>
              <w:rPr>
                <w:rFonts w:hint="eastAsia" w:ascii="宋体" w:hAnsi="宋体" w:cs="宋体"/>
                <w:color w:val="auto"/>
                <w:sz w:val="22"/>
                <w:highlight w:val="none"/>
                <w:lang w:val="en-US" w:eastAsia="zh-CN"/>
              </w:rPr>
              <w:t xml:space="preserve">58.8%</w:t>
            </w:r>
            <w:r>
              <w:rPr>
                <w:rFonts w:hint="eastAsia" w:ascii="宋体" w:hAnsi="宋体" w:cs="宋体"/>
                <w:color w:val="auto"/>
                <w:sz w:val="22"/>
                <w:highlight w:val="none"/>
              </w:rPr>
              <w:t xml:space="preserve">收取。</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2、中标单位在领取中标通知书时需提供叁份纸质投标文件（一正</w:t>
            </w:r>
            <w:r>
              <w:rPr>
                <w:rFonts w:hint="eastAsia" w:ascii="宋体" w:hAnsi="宋体" w:cs="宋体"/>
                <w:color w:val="auto"/>
                <w:sz w:val="22"/>
                <w:highlight w:val="none"/>
              </w:rPr>
              <w:t xml:space="preserve">二副）和壹份电子版投标文件（以U盘为载体）；</w:t>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3、中标单位与采购单位签订合同后，及时向招标代理机构提供合同的扫描件以作备案。</w:t>
            </w:r>
            <w:r/>
          </w:p>
        </w:tc>
      </w:tr>
    </w:tbl>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44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二、供应商须知</w:t>
      </w:r>
      <w:r/>
    </w:p>
    <w:p>
      <w:pPr>
        <w:jc w:val="center"/>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一、总则</w:t>
      </w:r>
      <w:r/>
    </w:p>
    <w:p>
      <w:pPr>
        <w:pStyle w:val="1135"/>
        <w:ind w:firstLine="442"/>
        <w:jc w:val="left"/>
        <w:spacing w:before="160" w:after="0" w:line="360" w:lineRule="auto"/>
        <w:rPr>
          <w:rFonts w:hAnsi="宋体"/>
          <w:color w:val="auto"/>
          <w:sz w:val="22"/>
          <w:szCs w:val="22"/>
          <w:highlight w:val="none"/>
        </w:rPr>
      </w:pPr>
      <w:r/>
      <w:bookmarkStart w:id="31" w:name="_Toc13986"/>
      <w:r/>
      <w:bookmarkStart w:id="32" w:name="_Toc387526284"/>
      <w:r/>
      <w:bookmarkStart w:id="33" w:name="_Toc3629"/>
      <w:r/>
      <w:bookmarkStart w:id="34" w:name="_Toc387526180"/>
      <w:r/>
      <w:bookmarkStart w:id="35" w:name="_Toc387526376"/>
      <w:r/>
      <w:bookmarkStart w:id="36" w:name="_Toc5365"/>
      <w:r/>
      <w:bookmarkStart w:id="37" w:name="_Toc5732"/>
      <w:r/>
      <w:bookmarkStart w:id="38" w:name="_Toc1615"/>
      <w:r/>
      <w:bookmarkStart w:id="39" w:name="_Toc20394"/>
      <w:r/>
      <w:bookmarkStart w:id="40" w:name="_Toc3640"/>
      <w:r/>
      <w:bookmarkStart w:id="41" w:name="_Toc9727"/>
      <w:r/>
      <w:bookmarkStart w:id="42" w:name="_Toc8645"/>
      <w:r/>
      <w:bookmarkStart w:id="43" w:name="_Toc29754"/>
      <w:r>
        <w:rPr>
          <w:rFonts w:hint="eastAsia" w:hAnsi="宋体"/>
          <w:color w:val="auto"/>
          <w:sz w:val="22"/>
          <w:szCs w:val="22"/>
          <w:highlight w:val="none"/>
        </w:rPr>
        <w:t xml:space="preserve">1.1 项目概况</w:t>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1.1.2 本采购项目采购人：见供应商须知前附表。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1.1.3 本采购项目采购代理机构：见供应商须知前附表。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1.1.4 本采购项目名称：见供应商须知前附表。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1.1.5 本采购项目编号：见供应商须知前附表。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1.1.6 本采购项目采购预算：见投标须知前附表。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1.1.7 本采购项目最高限价：见投标须知前附表。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1.1.8 本采购项目标的所属行业：见供应商须知前附表。</w:t>
      </w:r>
      <w:r/>
    </w:p>
    <w:p>
      <w:pPr>
        <w:pStyle w:val="1135"/>
        <w:ind w:firstLine="442"/>
        <w:jc w:val="left"/>
        <w:spacing w:before="160" w:after="0" w:line="360" w:lineRule="auto"/>
        <w:rPr>
          <w:rFonts w:hAnsi="宋体"/>
          <w:color w:val="auto"/>
          <w:sz w:val="22"/>
          <w:szCs w:val="22"/>
          <w:highlight w:val="none"/>
        </w:rPr>
      </w:pPr>
      <w:r/>
      <w:bookmarkStart w:id="44" w:name="_Toc10060"/>
      <w:r/>
      <w:bookmarkStart w:id="45" w:name="_Toc18827"/>
      <w:r/>
      <w:bookmarkStart w:id="46" w:name="_Toc814"/>
      <w:r/>
      <w:bookmarkStart w:id="47" w:name="_Toc30088"/>
      <w:r/>
      <w:bookmarkStart w:id="48" w:name="_Toc23619"/>
      <w:r/>
      <w:bookmarkStart w:id="49" w:name="_Toc12333"/>
      <w:r/>
      <w:bookmarkStart w:id="50" w:name="_Toc28144"/>
      <w:r>
        <w:rPr>
          <w:rFonts w:hint="eastAsia" w:hAnsi="宋体"/>
          <w:color w:val="auto"/>
          <w:sz w:val="22"/>
          <w:szCs w:val="22"/>
          <w:highlight w:val="none"/>
        </w:rPr>
        <w:t xml:space="preserve">1.2 供货期及验收要求</w:t>
      </w:r>
      <w:bookmarkEnd w:id="44"/>
      <w:r/>
      <w:bookmarkEnd w:id="45"/>
      <w:r/>
      <w:bookmarkEnd w:id="46"/>
      <w:r/>
      <w:bookmarkEnd w:id="47"/>
      <w:r/>
      <w:bookmarkEnd w:id="48"/>
      <w:r/>
      <w:bookmarkEnd w:id="49"/>
      <w:r/>
      <w:bookmarkEnd w:id="50"/>
      <w:r/>
      <w:r/>
    </w:p>
    <w:p>
      <w:pPr>
        <w:ind w:left="4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1.2.1服务期：见供应商须知前附表。</w:t>
      </w:r>
      <w:r/>
    </w:p>
    <w:p>
      <w:pPr>
        <w:ind w:left="4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1.2.2本采购项目的验收要求：见供应商须知前附表。</w:t>
      </w:r>
      <w:r/>
    </w:p>
    <w:p>
      <w:pPr>
        <w:pStyle w:val="1135"/>
        <w:ind w:firstLine="442"/>
        <w:jc w:val="left"/>
        <w:spacing w:before="160" w:after="0" w:line="360" w:lineRule="auto"/>
        <w:rPr>
          <w:rFonts w:hAnsi="宋体"/>
          <w:color w:val="auto"/>
          <w:sz w:val="22"/>
          <w:szCs w:val="22"/>
          <w:highlight w:val="none"/>
        </w:rPr>
      </w:pPr>
      <w:r/>
      <w:bookmarkStart w:id="51" w:name="_Toc32187"/>
      <w:r/>
      <w:bookmarkStart w:id="52" w:name="_Toc19315"/>
      <w:r/>
      <w:bookmarkStart w:id="53" w:name="_Toc28030"/>
      <w:r/>
      <w:bookmarkStart w:id="54" w:name="_Toc17634"/>
      <w:r/>
      <w:bookmarkStart w:id="55" w:name="_Toc426"/>
      <w:r/>
      <w:bookmarkStart w:id="56" w:name="_Toc23392"/>
      <w:r/>
      <w:bookmarkStart w:id="57" w:name="_Toc10223"/>
      <w:r>
        <w:rPr>
          <w:rFonts w:hint="eastAsia" w:hAnsi="宋体"/>
          <w:color w:val="auto"/>
          <w:sz w:val="22"/>
          <w:szCs w:val="22"/>
          <w:highlight w:val="none"/>
        </w:rPr>
        <w:t xml:space="preserve">1.3 供应商的资格条件</w:t>
      </w:r>
      <w:bookmarkEnd w:id="51"/>
      <w:r/>
      <w:bookmarkEnd w:id="52"/>
      <w:r/>
      <w:bookmarkEnd w:id="53"/>
      <w:r/>
      <w:bookmarkEnd w:id="54"/>
      <w:r/>
      <w:bookmarkEnd w:id="55"/>
      <w:r/>
      <w:bookmarkEnd w:id="56"/>
      <w:r/>
      <w:bookmarkEnd w:id="57"/>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1.3.1 供应商应满足《中华人民共和国政府采购法》第二十二条规定；</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1.3.2 落实政府采购政策需满足的资格要求：见供应商须知前附表；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1.3.3 本项目特定资格条件：见供应商须知前附表。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1.3.4 投标截止日当日，供应商不得存在下列情形之一：</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（1）为本项目提供整体设计、规范编制或者项目管理、监理、检测等服务的供应商；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（2）单位负责人为同一人或者存在直接控股、管理关系的不同供应商；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（3）在“信用中国”网站（www.creditchina.gov.cn）中被列入失信惩戒对象、重大税收违法案件当事人名单（以采购人在资格评审阶段的查询结果为准）；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（4）在“中国政府采购网”（www.ccgp.gov.cn）中被列入政府采购严重违法失信行为记录名单（以采购人在资格评审阶段的查询结果为准）。</w:t>
      </w:r>
      <w:r/>
    </w:p>
    <w:p>
      <w:pPr>
        <w:ind w:firstLine="442"/>
        <w:jc w:val="left"/>
        <w:spacing w:line="360" w:lineRule="auto"/>
        <w:rPr>
          <w:rFonts w:ascii="黑体" w:hAnsi="黑体" w:eastAsia="黑体" w:cs="宋体"/>
          <w:b/>
          <w:color w:val="auto"/>
          <w:sz w:val="22"/>
          <w:highlight w:val="none"/>
        </w:rPr>
      </w:pPr>
      <w:r>
        <w:rPr>
          <w:rFonts w:hint="eastAsia" w:ascii="黑体" w:hAnsi="黑体" w:eastAsia="黑体" w:cs="宋体"/>
          <w:b/>
          <w:color w:val="auto"/>
          <w:sz w:val="22"/>
          <w:highlight w:val="none"/>
        </w:rPr>
        <w:t xml:space="preserve">本项以上评审项采用承诺制。如有虚假，将作为提供虚假证明材料处理。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1.3.5 本项目是否接受联合体投标：见供应商须知前附表。</w:t>
      </w:r>
      <w:r/>
    </w:p>
    <w:p>
      <w:pPr>
        <w:ind w:firstLine="440"/>
        <w:jc w:val="left"/>
        <w:spacing w:line="360" w:lineRule="auto"/>
        <w:rPr>
          <w:color w:val="auto"/>
          <w:highlight w:val="none"/>
        </w:rPr>
      </w:pPr>
      <w:r>
        <w:rPr>
          <w:rFonts w:hint="eastAsia" w:ascii="宋体" w:hAnsi="宋体" w:cs="宋体"/>
          <w:color w:val="auto"/>
          <w:sz w:val="22"/>
          <w:highlight w:val="none"/>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p>
    <w:p>
      <w:pPr>
        <w:pStyle w:val="1135"/>
        <w:ind w:firstLine="442"/>
        <w:jc w:val="left"/>
        <w:spacing w:before="0" w:after="0" w:line="360" w:lineRule="auto"/>
        <w:rPr>
          <w:rFonts w:hAnsi="宋体"/>
          <w:color w:val="auto"/>
          <w:sz w:val="22"/>
          <w:szCs w:val="22"/>
          <w:highlight w:val="none"/>
        </w:rPr>
      </w:pPr>
      <w:r/>
      <w:bookmarkStart w:id="58" w:name="_Toc27587"/>
      <w:r/>
      <w:bookmarkStart w:id="59" w:name="_Toc14265"/>
      <w:r/>
      <w:bookmarkStart w:id="60" w:name="_Toc15127"/>
      <w:r/>
      <w:bookmarkStart w:id="61" w:name="_Toc22948"/>
      <w:r/>
      <w:bookmarkStart w:id="62" w:name="_Toc11958"/>
      <w:r/>
      <w:bookmarkStart w:id="63" w:name="_Toc2117"/>
      <w:r/>
      <w:bookmarkStart w:id="64" w:name="_Toc3752"/>
      <w:r>
        <w:rPr>
          <w:rFonts w:hint="eastAsia" w:hAnsi="宋体"/>
          <w:color w:val="auto"/>
          <w:sz w:val="22"/>
          <w:szCs w:val="22"/>
          <w:highlight w:val="none"/>
        </w:rPr>
        <w:t xml:space="preserve">1.4</w:t>
      </w:r>
      <w:bookmarkEnd w:id="58"/>
      <w:r>
        <w:rPr>
          <w:rFonts w:hint="eastAsia" w:hAnsi="宋体"/>
          <w:color w:val="auto"/>
          <w:sz w:val="22"/>
          <w:szCs w:val="22"/>
          <w:highlight w:val="none"/>
        </w:rPr>
        <w:t xml:space="preserve"> 踏勘现场</w:t>
      </w:r>
      <w:bookmarkEnd w:id="59"/>
      <w:r/>
      <w:bookmarkEnd w:id="60"/>
      <w:r/>
      <w:bookmarkEnd w:id="61"/>
      <w:r/>
      <w:bookmarkEnd w:id="62"/>
      <w:r/>
      <w:bookmarkEnd w:id="63"/>
      <w:r/>
      <w:bookmarkEnd w:id="64"/>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w:t>
      </w:r>
      <w:r>
        <w:rPr>
          <w:rFonts w:hint="eastAsia" w:ascii="宋体" w:hAnsi="宋体" w:cs="宋体"/>
          <w:color w:val="auto"/>
          <w:sz w:val="22"/>
          <w:highlight w:val="none"/>
          <w:lang w:val="en-US" w:eastAsia="zh-CN"/>
        </w:rPr>
        <w:t xml:space="preserve">其他</w:t>
      </w:r>
      <w:r>
        <w:rPr>
          <w:rFonts w:hint="eastAsia" w:ascii="宋体" w:hAnsi="宋体" w:cs="宋体"/>
          <w:color w:val="auto"/>
          <w:sz w:val="22"/>
          <w:highlight w:val="none"/>
        </w:rPr>
        <w:t xml:space="preserve">损失、损害和引起的费用和开支承担责任。</w:t>
      </w:r>
      <w:r/>
    </w:p>
    <w:p>
      <w:pPr>
        <w:pStyle w:val="1135"/>
        <w:ind w:firstLine="442"/>
        <w:jc w:val="left"/>
        <w:spacing w:before="160" w:after="0" w:line="360" w:lineRule="auto"/>
        <w:rPr>
          <w:rFonts w:hAnsi="宋体"/>
          <w:color w:val="auto"/>
          <w:sz w:val="22"/>
          <w:szCs w:val="22"/>
          <w:highlight w:val="none"/>
        </w:rPr>
      </w:pPr>
      <w:r/>
      <w:bookmarkStart w:id="65" w:name="_Toc9211"/>
      <w:r/>
      <w:bookmarkStart w:id="66" w:name="_Toc21664"/>
      <w:r/>
      <w:bookmarkStart w:id="67" w:name="_Toc4932"/>
      <w:r/>
      <w:bookmarkStart w:id="68" w:name="_Toc837"/>
      <w:r/>
      <w:bookmarkStart w:id="69" w:name="_Toc23311"/>
      <w:r/>
      <w:bookmarkStart w:id="70" w:name="_Toc2634"/>
      <w:r/>
      <w:bookmarkStart w:id="71" w:name="_Toc4763"/>
      <w:r>
        <w:rPr>
          <w:rFonts w:hint="eastAsia" w:hAnsi="宋体"/>
          <w:color w:val="auto"/>
          <w:sz w:val="22"/>
          <w:szCs w:val="22"/>
          <w:highlight w:val="none"/>
        </w:rPr>
        <w:t xml:space="preserve">1.5 投标费用</w:t>
      </w:r>
      <w:bookmarkEnd w:id="65"/>
      <w:r/>
      <w:bookmarkEnd w:id="66"/>
      <w:r/>
      <w:bookmarkEnd w:id="67"/>
      <w:r/>
      <w:bookmarkEnd w:id="68"/>
      <w:r/>
      <w:bookmarkEnd w:id="69"/>
      <w:r/>
      <w:bookmarkEnd w:id="70"/>
      <w:r/>
      <w:bookmarkEnd w:id="71"/>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供应商应自行承担所有与编写、提交投标文件等有关费用。采购人和采购人代理人在任何情况下均无义务和责任承担这些费用。</w:t>
      </w:r>
      <w:r/>
    </w:p>
    <w:p>
      <w:pPr>
        <w:pStyle w:val="1135"/>
        <w:ind w:firstLine="442"/>
        <w:jc w:val="left"/>
        <w:spacing w:before="160" w:after="0" w:line="360" w:lineRule="auto"/>
        <w:rPr>
          <w:color w:val="auto"/>
          <w:sz w:val="22"/>
          <w:szCs w:val="22"/>
          <w:highlight w:val="none"/>
        </w:rPr>
      </w:pPr>
      <w:r/>
      <w:bookmarkStart w:id="72" w:name="_Toc11299"/>
      <w:r/>
      <w:bookmarkStart w:id="73" w:name="_Toc6873"/>
      <w:r/>
      <w:bookmarkStart w:id="74" w:name="_Toc26329"/>
      <w:r/>
      <w:bookmarkStart w:id="75" w:name="_Toc27420"/>
      <w:r/>
      <w:bookmarkStart w:id="76" w:name="_Toc7862"/>
      <w:r/>
      <w:bookmarkStart w:id="77" w:name="_Toc18522"/>
      <w:r/>
      <w:bookmarkStart w:id="78" w:name="_Toc14340"/>
      <w:r>
        <w:rPr>
          <w:rFonts w:hint="eastAsia" w:hAnsi="宋体"/>
          <w:color w:val="auto"/>
          <w:sz w:val="22"/>
          <w:szCs w:val="22"/>
          <w:highlight w:val="none"/>
        </w:rPr>
        <w:t xml:space="preserve">1.</w:t>
      </w:r>
      <w:r>
        <w:rPr>
          <w:rFonts w:hAnsi="宋体"/>
          <w:color w:val="auto"/>
          <w:sz w:val="22"/>
          <w:szCs w:val="22"/>
          <w:highlight w:val="none"/>
        </w:rPr>
        <w:t xml:space="preserve">6</w:t>
      </w:r>
      <w:bookmarkEnd w:id="72"/>
      <w:r>
        <w:rPr>
          <w:rFonts w:hint="eastAsia" w:hAnsi="宋体"/>
          <w:color w:val="auto"/>
          <w:sz w:val="22"/>
          <w:szCs w:val="22"/>
          <w:highlight w:val="none"/>
        </w:rPr>
        <w:t xml:space="preserve"> 政府采购扶持政策</w:t>
      </w:r>
      <w:bookmarkEnd w:id="73"/>
      <w:r/>
      <w:bookmarkEnd w:id="74"/>
      <w:r/>
      <w:bookmarkEnd w:id="75"/>
      <w:r/>
      <w:bookmarkEnd w:id="76"/>
      <w:r/>
      <w:bookmarkEnd w:id="77"/>
      <w:r/>
      <w:bookmarkEnd w:id="78"/>
      <w:r/>
      <w:r/>
    </w:p>
    <w:p>
      <w:pPr>
        <w:ind w:firstLine="440"/>
        <w:jc w:val="left"/>
        <w:spacing w:line="360" w:lineRule="auto"/>
        <w:rPr>
          <w:rFonts w:ascii="宋体" w:hAnsi="宋体" w:cs="宋体"/>
          <w:color w:val="auto"/>
          <w:sz w:val="22"/>
          <w:highlight w:val="none"/>
        </w:rPr>
      </w:pPr>
      <w:r/>
      <w:bookmarkStart w:id="79" w:name="_Toc19917"/>
      <w:r/>
      <w:bookmarkStart w:id="80" w:name="_Toc23516"/>
      <w:r/>
      <w:bookmarkStart w:id="81" w:name="_Toc7292"/>
      <w:r/>
      <w:bookmarkStart w:id="82" w:name="_Toc7100"/>
      <w:r/>
      <w:bookmarkStart w:id="83" w:name="_Toc3693"/>
      <w:r/>
      <w:bookmarkStart w:id="84" w:name="_Toc1291"/>
      <w:r/>
      <w:bookmarkStart w:id="85" w:name="_Toc11883"/>
      <w:r/>
      <w:bookmarkStart w:id="86" w:name="_Toc20762"/>
      <w:r>
        <w:rPr>
          <w:rFonts w:hint="eastAsia" w:ascii="宋体" w:hAnsi="宋体" w:cs="宋体"/>
          <w:color w:val="auto"/>
          <w:sz w:val="22"/>
          <w:highlight w:val="none"/>
        </w:rPr>
        <w:t xml:space="preserve">1.6.1</w:t>
      </w:r>
      <w:r>
        <w:rPr>
          <w:rFonts w:ascii="宋体" w:hAnsi="宋体" w:cs="宋体"/>
          <w:color w:val="auto"/>
          <w:sz w:val="22"/>
          <w:highlight w:val="none"/>
        </w:rPr>
        <w:t xml:space="preserve">落实政府采购政策的价格调整</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本</w:t>
      </w:r>
      <w:r>
        <w:rPr>
          <w:rFonts w:ascii="宋体" w:hAnsi="宋体" w:cs="宋体"/>
          <w:color w:val="auto"/>
          <w:sz w:val="22"/>
          <w:highlight w:val="none"/>
        </w:rPr>
        <w:t xml:space="preserve">项目</w:t>
      </w:r>
      <w:r>
        <w:rPr>
          <w:rFonts w:hint="eastAsia" w:ascii="宋体" w:hAnsi="宋体" w:cs="宋体"/>
          <w:color w:val="auto"/>
          <w:sz w:val="22"/>
          <w:highlight w:val="none"/>
          <w:lang w:val="en-US" w:eastAsia="zh-CN"/>
        </w:rPr>
        <w:t xml:space="preserve">不</w:t>
      </w:r>
      <w:r>
        <w:rPr>
          <w:rFonts w:ascii="宋体" w:hAnsi="宋体" w:cs="宋体"/>
          <w:color w:val="auto"/>
          <w:sz w:val="22"/>
          <w:highlight w:val="none"/>
        </w:rPr>
        <w:t xml:space="preserve">专门面向中小企业采购，</w:t>
      </w:r>
      <w:r>
        <w:rPr>
          <w:rFonts w:hint="eastAsia" w:ascii="宋体" w:hAnsi="宋体" w:cs="宋体"/>
          <w:color w:val="auto"/>
          <w:sz w:val="22"/>
          <w:highlight w:val="none"/>
          <w:lang w:val="en-US" w:eastAsia="zh-CN"/>
        </w:rPr>
        <w:t xml:space="preserve">可</w:t>
      </w:r>
      <w:r>
        <w:rPr>
          <w:rFonts w:ascii="宋体" w:hAnsi="宋体" w:cs="宋体"/>
          <w:color w:val="auto"/>
          <w:sz w:val="22"/>
          <w:highlight w:val="none"/>
        </w:rPr>
        <w:t xml:space="preserve">做价格扣除。选择适用《政府采购促进中小企业发展管理办法》（财库〔2020〕46号）第六条第二款规定的不专门面向中小企业的项目情形，</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小微型企业价格扣除：</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w:t>
      </w:r>
      <w:r>
        <w:rPr>
          <w:rFonts w:ascii="宋体" w:hAnsi="宋体" w:cs="宋体"/>
          <w:color w:val="auto"/>
          <w:sz w:val="22"/>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w:t>
      </w:r>
      <w:r>
        <w:rPr>
          <w:rFonts w:ascii="宋体" w:hAnsi="宋体" w:cs="宋体"/>
          <w:color w:val="auto"/>
          <w:sz w:val="22"/>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（4）</w:t>
      </w:r>
      <w:r>
        <w:rPr>
          <w:rFonts w:ascii="宋体" w:hAnsi="宋体" w:cs="宋体"/>
          <w:color w:val="auto"/>
          <w:sz w:val="22"/>
          <w:highlight w:val="none"/>
        </w:rPr>
        <w:t xml:space="preserve">残疾人福利单位、监狱企业属于小型、微型企业的，不重复享受政策。</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联合体各方均为小型、微型企业的，联合体视同为小型、微型企业按规定享受价格扣除。</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1.6.2</w:t>
      </w:r>
      <w:r>
        <w:rPr>
          <w:rFonts w:ascii="宋体" w:hAnsi="宋体" w:cs="宋体"/>
          <w:color w:val="auto"/>
          <w:sz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1.6.3</w:t>
      </w:r>
      <w:r>
        <w:rPr>
          <w:rFonts w:ascii="宋体" w:hAnsi="宋体" w:cs="宋体"/>
          <w:color w:val="auto"/>
          <w:sz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认证机构详见市场监管总局发布的《参与实施政府采购节能产品认证机构名录》和《参与实施政府采购环境标志产品认证机构名录》。</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1.6.4</w:t>
      </w:r>
      <w:r>
        <w:rPr>
          <w:rFonts w:ascii="宋体" w:hAnsi="宋体" w:cs="宋体"/>
          <w:color w:val="auto"/>
          <w:sz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1.6.5</w:t>
      </w:r>
      <w:r>
        <w:rPr>
          <w:rFonts w:ascii="宋体" w:hAnsi="宋体" w:cs="宋体"/>
          <w:color w:val="auto"/>
          <w:sz w:val="22"/>
          <w:highlight w:val="none"/>
        </w:rPr>
        <w:t xml:space="preserve">设置“政采贷”指引条款。中标、成交供应商可采用合同融资形式，中标人可凭政府采购合同办理融资贷款，详见江苏省政府采购网“政采贷”专栏。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1.6.7</w:t>
      </w:r>
      <w:r>
        <w:rPr>
          <w:rFonts w:ascii="宋体" w:hAnsi="宋体" w:cs="宋体"/>
          <w:color w:val="auto"/>
          <w:sz w:val="22"/>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设置电子履约保函（保险）指引条款。中标、成交供应商可以采用电子履约保函（保险）形式，具体操作可登录江苏政府采购网的保险保函模块进行办理（首次使用需注册）。</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1.6.8</w:t>
      </w:r>
      <w:r>
        <w:rPr>
          <w:rFonts w:ascii="宋体" w:hAnsi="宋体" w:cs="宋体"/>
          <w:color w:val="auto"/>
          <w:sz w:val="22"/>
          <w:highlight w:val="none"/>
        </w:rPr>
        <w:t xml:space="preserve">本项目中如有涉及数据库、操作系</w:t>
      </w:r>
      <w:r>
        <w:rPr>
          <w:rFonts w:ascii="宋体" w:hAnsi="宋体" w:cs="宋体"/>
          <w:color w:val="auto"/>
          <w:sz w:val="22"/>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1.6.9</w:t>
      </w:r>
      <w:r>
        <w:rPr>
          <w:rFonts w:ascii="宋体" w:hAnsi="宋体" w:cs="宋体"/>
          <w:color w:val="auto"/>
          <w:sz w:val="22"/>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采购人原则上应当自收到发票后10个工作日内将资金支付到合同约定的供应商账户。</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1.6.10</w:t>
      </w:r>
      <w:r>
        <w:rPr>
          <w:rFonts w:ascii="宋体" w:hAnsi="宋体" w:cs="宋体"/>
          <w:color w:val="auto"/>
          <w:sz w:val="22"/>
          <w:highlight w:val="none"/>
        </w:rPr>
        <w:t xml:space="preserve">绿色采购。要综合考虑节能环保、节水、循环再生、低碳、有机等因素，参考相关国家标准、行业标准或团体标准，在采购需求中提出相关绿色采购要求。</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 相同品牌产品投标</w:t>
      </w:r>
      <w:bookmarkEnd w:id="79"/>
      <w:r/>
      <w:bookmarkEnd w:id="80"/>
      <w:r>
        <w:rPr>
          <w:rFonts w:hint="eastAsia" w:ascii="宋体" w:hAnsi="宋体" w:cs="宋体"/>
          <w:color w:val="auto"/>
          <w:sz w:val="22"/>
          <w:highlight w:val="none"/>
        </w:rPr>
        <w:t xml:space="preserve"> </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1.7.3 非单一产品采购项目，采购人确定的核心产品见投标须知前附表。多家供应商提供的核心产品品牌相同的，按本章第1.7.1款、第1.7.2款规定处理。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1.7.4 如按上述办法认定后的合格供应商数量少于3家的，将予以废标。</w:t>
      </w:r>
      <w:r/>
    </w:p>
    <w:p>
      <w:pPr>
        <w:pStyle w:val="1135"/>
        <w:ind w:firstLine="442"/>
        <w:jc w:val="left"/>
        <w:spacing w:before="160" w:after="0" w:line="360" w:lineRule="auto"/>
        <w:rPr>
          <w:rFonts w:hAnsi="宋体"/>
          <w:color w:val="auto"/>
          <w:sz w:val="22"/>
          <w:szCs w:val="22"/>
          <w:highlight w:val="none"/>
        </w:rPr>
      </w:pPr>
      <w:r/>
      <w:bookmarkStart w:id="87" w:name="_Toc4367"/>
      <w:r>
        <w:rPr>
          <w:rFonts w:hint="eastAsia" w:hAnsi="宋体"/>
          <w:color w:val="auto"/>
          <w:sz w:val="22"/>
          <w:szCs w:val="22"/>
          <w:highlight w:val="none"/>
        </w:rPr>
        <w:t xml:space="preserve">1.8投标语言及计量单位</w:t>
      </w:r>
      <w:bookmarkEnd w:id="81"/>
      <w:r/>
      <w:bookmarkEnd w:id="82"/>
      <w:r/>
      <w:bookmarkEnd w:id="83"/>
      <w:r/>
      <w:bookmarkEnd w:id="87"/>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1.8.2 投标文件中所使用的计量单位，除招标文件有特殊规定外，应使用中华人民共和国法定计量单位。</w:t>
      </w:r>
      <w:r/>
    </w:p>
    <w:p>
      <w:pPr>
        <w:pStyle w:val="1135"/>
        <w:ind w:firstLine="442"/>
        <w:jc w:val="left"/>
        <w:spacing w:before="160" w:after="0" w:line="360" w:lineRule="auto"/>
        <w:rPr>
          <w:rFonts w:hAnsi="宋体"/>
          <w:color w:val="auto"/>
          <w:sz w:val="22"/>
          <w:szCs w:val="22"/>
          <w:highlight w:val="none"/>
        </w:rPr>
      </w:pPr>
      <w:r/>
      <w:bookmarkStart w:id="88" w:name="_Toc22148"/>
      <w:r/>
      <w:bookmarkStart w:id="89" w:name="_Toc29966"/>
      <w:r/>
      <w:bookmarkStart w:id="90" w:name="_Toc8329"/>
      <w:r/>
      <w:bookmarkStart w:id="91" w:name="_Toc23433"/>
      <w:r>
        <w:rPr>
          <w:rFonts w:hint="eastAsia" w:hAnsi="宋体"/>
          <w:color w:val="auto"/>
          <w:sz w:val="22"/>
          <w:szCs w:val="22"/>
          <w:highlight w:val="none"/>
        </w:rPr>
        <w:t xml:space="preserve">1.</w:t>
      </w:r>
      <w:bookmarkEnd w:id="84"/>
      <w:r>
        <w:rPr>
          <w:rFonts w:hint="eastAsia" w:hAnsi="宋体"/>
          <w:color w:val="auto"/>
          <w:sz w:val="22"/>
          <w:szCs w:val="22"/>
          <w:highlight w:val="none"/>
        </w:rPr>
        <w:t xml:space="preserve">9 其他</w:t>
      </w:r>
      <w:bookmarkEnd w:id="85"/>
      <w:r/>
      <w:bookmarkEnd w:id="86"/>
      <w:r/>
      <w:bookmarkEnd w:id="88"/>
      <w:r/>
      <w:bookmarkEnd w:id="89"/>
      <w:r/>
      <w:bookmarkEnd w:id="90"/>
      <w:r/>
      <w:bookmarkEnd w:id="91"/>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1.9.1 本项目在中标后直至履行完毕止，中标人不得以任何形式和理由分包或转包。</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1.9.2 参与招标投标活动的各方应对招标文件和投标文件中的商业和技术等秘密保密，违者应对由此造成的后果承担法律责任。</w:t>
      </w:r>
      <w:r/>
    </w:p>
    <w:p>
      <w:pPr>
        <w:ind w:firstLine="440"/>
        <w:spacing w:line="440" w:lineRule="exact"/>
        <w:rPr>
          <w:rFonts w:ascii="宋体" w:hAnsi="宋体" w:cs="宋体"/>
          <w:color w:val="auto"/>
          <w:sz w:val="22"/>
          <w:highlight w:val="none"/>
        </w:rPr>
      </w:pPr>
      <w:r>
        <w:rPr>
          <w:rFonts w:ascii="宋体" w:hAnsi="宋体" w:cs="宋体"/>
          <w:color w:val="auto"/>
          <w:sz w:val="22"/>
          <w:highlight w:val="none"/>
        </w:rPr>
      </w:r>
      <w:r/>
    </w:p>
    <w:p>
      <w:pPr>
        <w:ind w:left="785" w:hanging="783"/>
        <w:spacing w:before="120"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2"/>
        <w:jc w:val="center"/>
        <w:spacing w:line="440" w:lineRule="exact"/>
        <w:rPr>
          <w:rFonts w:ascii="宋体" w:hAnsi="宋体" w:cs="宋体"/>
          <w:b/>
          <w:bCs/>
          <w:color w:val="auto"/>
          <w:sz w:val="24"/>
          <w:highlight w:val="none"/>
        </w:rPr>
      </w:pPr>
      <w:r/>
      <w:bookmarkStart w:id="92" w:name="_Toc17607"/>
      <w:r>
        <w:rPr>
          <w:rFonts w:hint="eastAsia" w:ascii="宋体" w:hAnsi="宋体" w:cs="宋体"/>
          <w:b/>
          <w:bCs/>
          <w:color w:val="auto"/>
          <w:sz w:val="24"/>
          <w:highlight w:val="none"/>
        </w:rPr>
        <w:t xml:space="preserve">二、招标文件</w:t>
      </w:r>
      <w:r/>
    </w:p>
    <w:p>
      <w:pPr>
        <w:pStyle w:val="1135"/>
        <w:ind w:firstLine="442"/>
        <w:jc w:val="left"/>
        <w:spacing w:before="160" w:after="0" w:line="360" w:lineRule="auto"/>
        <w:rPr>
          <w:rFonts w:hAnsi="宋体"/>
          <w:color w:val="auto"/>
          <w:sz w:val="22"/>
          <w:szCs w:val="22"/>
          <w:highlight w:val="none"/>
        </w:rPr>
      </w:pPr>
      <w:r/>
      <w:bookmarkStart w:id="93" w:name="_Toc2295"/>
      <w:r/>
      <w:bookmarkStart w:id="94" w:name="_Toc27315"/>
      <w:r/>
      <w:bookmarkStart w:id="95" w:name="_Toc20640"/>
      <w:r/>
      <w:bookmarkStart w:id="96" w:name="_Toc23238"/>
      <w:r/>
      <w:bookmarkStart w:id="97" w:name="_Toc11905"/>
      <w:r/>
      <w:bookmarkStart w:id="98" w:name="_Toc17211"/>
      <w:r/>
      <w:bookmarkStart w:id="99" w:name="_Toc14878"/>
      <w:r>
        <w:rPr>
          <w:rFonts w:hint="eastAsia" w:hAnsi="宋体"/>
          <w:color w:val="auto"/>
          <w:sz w:val="22"/>
          <w:szCs w:val="22"/>
          <w:highlight w:val="none"/>
        </w:rPr>
        <w:t xml:space="preserve">2.1 招标文件构成</w:t>
      </w:r>
      <w:bookmarkEnd w:id="93"/>
      <w:r/>
      <w:bookmarkEnd w:id="94"/>
      <w:r/>
      <w:bookmarkEnd w:id="95"/>
      <w:r/>
      <w:bookmarkEnd w:id="96"/>
      <w:r/>
      <w:bookmarkEnd w:id="97"/>
      <w:r/>
      <w:bookmarkEnd w:id="98"/>
      <w:r/>
      <w:bookmarkEnd w:id="99"/>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2.1.1 本招标文件包括（但并不仅限于）：</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第一章 招标公告</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第二章 供应商须知及前附表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第三章 合同一般条款</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第四章 合同格式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第五章 采购项目需求</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第六章 评标办法</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第七章 投标文件内容及格式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2.1.2 对采购文件所作的答疑、澄清、修改，构成招标文件的组成部分。当上述文件相互之间发生矛盾时，以后发出的文件为准。</w:t>
      </w:r>
      <w:r/>
    </w:p>
    <w:p>
      <w:pPr>
        <w:pStyle w:val="1135"/>
        <w:ind w:firstLine="442"/>
        <w:jc w:val="left"/>
        <w:spacing w:before="160" w:after="0" w:line="360" w:lineRule="auto"/>
        <w:rPr>
          <w:rFonts w:hAnsi="宋体"/>
          <w:color w:val="auto"/>
          <w:sz w:val="22"/>
          <w:szCs w:val="22"/>
          <w:highlight w:val="none"/>
        </w:rPr>
      </w:pPr>
      <w:r/>
      <w:bookmarkStart w:id="100" w:name="_Toc3690"/>
      <w:r/>
      <w:bookmarkStart w:id="101" w:name="_Toc26065"/>
      <w:r/>
      <w:bookmarkStart w:id="102" w:name="_Toc24973"/>
      <w:r/>
      <w:bookmarkStart w:id="103" w:name="_Toc6601"/>
      <w:r/>
      <w:bookmarkStart w:id="104" w:name="_Toc1392"/>
      <w:r/>
      <w:bookmarkStart w:id="105" w:name="_Toc17142"/>
      <w:r/>
      <w:bookmarkStart w:id="106" w:name="_Toc19552"/>
      <w:r>
        <w:rPr>
          <w:rFonts w:hint="eastAsia" w:hAnsi="宋体"/>
          <w:color w:val="auto"/>
          <w:sz w:val="22"/>
          <w:szCs w:val="22"/>
          <w:highlight w:val="none"/>
        </w:rPr>
        <w:t xml:space="preserve">2.2 招标文件的澄清</w:t>
      </w:r>
      <w:bookmarkEnd w:id="100"/>
      <w:r/>
      <w:bookmarkEnd w:id="101"/>
      <w:r/>
      <w:bookmarkEnd w:id="102"/>
      <w:r/>
      <w:bookmarkEnd w:id="10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2.2.1 供应商对已依法获取的招标文件发现问题</w:t>
      </w:r>
      <w:r>
        <w:rPr>
          <w:rFonts w:hint="eastAsia" w:ascii="宋体" w:hAnsi="宋体" w:cs="宋体"/>
          <w:color w:val="auto"/>
          <w:sz w:val="22"/>
          <w:highlight w:val="none"/>
          <w:lang w:val="en-US" w:eastAsia="zh-CN"/>
        </w:rPr>
        <w:t xml:space="preserve">或</w:t>
      </w:r>
      <w:r>
        <w:rPr>
          <w:rFonts w:hint="eastAsia" w:ascii="宋体" w:hAnsi="宋体" w:cs="宋体"/>
          <w:color w:val="auto"/>
          <w:sz w:val="22"/>
          <w:highlight w:val="none"/>
        </w:rPr>
        <w:t xml:space="preserve">产生疑问，应当在投标须知前附表规定的截止时间前，采用书面形式向采购人或采购代理机构提出询问或澄清要求。</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2.2.3 如果澄清的内容影响投标文件编制且不能满足供应商编制投标文件时间，采购人将视情况可能适当延长投标截止时间。</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2.2.4 供应商应及时通过”江苏政府采购网（http://www.ccgp-jiangsu.gov.cn/）”及时查询和下载澄清文件，查询和下载如有遗漏，其风险由供应商自行承担。</w:t>
      </w:r>
      <w:r/>
    </w:p>
    <w:p>
      <w:pPr>
        <w:pStyle w:val="1135"/>
        <w:ind w:firstLine="442"/>
        <w:jc w:val="left"/>
        <w:spacing w:before="160" w:after="0" w:line="360" w:lineRule="auto"/>
        <w:rPr>
          <w:rFonts w:hAnsi="宋体"/>
          <w:color w:val="auto"/>
          <w:sz w:val="22"/>
          <w:szCs w:val="22"/>
          <w:highlight w:val="none"/>
        </w:rPr>
      </w:pPr>
      <w:r/>
      <w:bookmarkStart w:id="107" w:name="_Toc14496"/>
      <w:r/>
      <w:bookmarkStart w:id="108" w:name="_Toc9064"/>
      <w:r/>
      <w:bookmarkStart w:id="109" w:name="_Toc20946"/>
      <w:r/>
      <w:bookmarkStart w:id="110" w:name="_Toc24286"/>
      <w:r>
        <w:rPr>
          <w:rFonts w:hint="eastAsia" w:hAnsi="宋体"/>
          <w:color w:val="auto"/>
          <w:sz w:val="22"/>
          <w:szCs w:val="22"/>
          <w:highlight w:val="none"/>
        </w:rPr>
        <w:t xml:space="preserve">2.3 招标文件的修改</w:t>
      </w:r>
      <w:bookmarkEnd w:id="104"/>
      <w:r/>
      <w:bookmarkEnd w:id="105"/>
      <w:r/>
      <w:bookmarkEnd w:id="106"/>
      <w:r/>
      <w:bookmarkEnd w:id="107"/>
      <w:r/>
      <w:bookmarkEnd w:id="108"/>
      <w:r/>
      <w:bookmarkEnd w:id="109"/>
      <w:r/>
      <w:bookmarkEnd w:id="110"/>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2.3.2 如果修改内容影响投标文件编制且不能满足供应商编制投标文件时间，采购人将视情况可能适当延长投标截止时间。</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2.3.3 供应商应及时通过”江苏政府采购网（http://www.ccgp-jiangsu.gov.cn/）”及时查询和下载招标文件的修改，查询和下载如有遗漏，其风险由供应商自行承担。</w:t>
      </w:r>
      <w:bookmarkEnd w:id="92"/>
      <w:r/>
      <w:r/>
    </w:p>
    <w:p>
      <w:pPr>
        <w:pStyle w:val="1148"/>
        <w:jc w:val="both"/>
        <w:spacing w:line="400" w:lineRule="exact"/>
        <w:rPr>
          <w:rFonts w:hAnsi="宋体" w:cs="宋体"/>
          <w:color w:val="auto"/>
          <w:highlight w:val="none"/>
        </w:rPr>
      </w:pPr>
      <w:r>
        <w:rPr>
          <w:rFonts w:hAnsi="宋体" w:cs="宋体"/>
          <w:color w:val="auto"/>
          <w:highlight w:val="none"/>
        </w:rPr>
      </w:r>
      <w:r/>
    </w:p>
    <w:p>
      <w:pPr>
        <w:numPr>
          <w:ilvl w:val="0"/>
          <w:numId w:val="0"/>
        </w:numPr>
        <w:jc w:val="center"/>
        <w:spacing w:line="440" w:lineRule="exact"/>
        <w:rPr>
          <w:rFonts w:ascii="宋体" w:hAnsi="宋体" w:cs="宋体"/>
          <w:b/>
          <w:bCs/>
          <w:color w:val="auto"/>
          <w:sz w:val="24"/>
          <w:highlight w:val="none"/>
        </w:rPr>
      </w:pPr>
      <w:r/>
      <w:bookmarkStart w:id="111" w:name="_Toc13007"/>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投标文件</w:t>
      </w:r>
      <w:r/>
    </w:p>
    <w:p>
      <w:pPr>
        <w:pStyle w:val="1135"/>
        <w:ind w:firstLine="442"/>
        <w:jc w:val="left"/>
        <w:spacing w:before="160" w:after="0" w:line="360" w:lineRule="auto"/>
        <w:rPr>
          <w:rFonts w:hAnsi="宋体"/>
          <w:color w:val="auto"/>
          <w:sz w:val="22"/>
          <w:szCs w:val="22"/>
          <w:highlight w:val="none"/>
        </w:rPr>
      </w:pPr>
      <w:r/>
      <w:bookmarkStart w:id="112" w:name="_Toc16697"/>
      <w:r/>
      <w:bookmarkStart w:id="113" w:name="_Toc32403"/>
      <w:r/>
      <w:bookmarkStart w:id="114" w:name="_Toc5279"/>
      <w:r/>
      <w:bookmarkStart w:id="115" w:name="_Toc24877"/>
      <w:r/>
      <w:bookmarkStart w:id="116" w:name="_Toc23314"/>
      <w:r/>
      <w:bookmarkStart w:id="117" w:name="_Toc6470"/>
      <w:r/>
      <w:bookmarkStart w:id="118" w:name="_Toc19018"/>
      <w:r>
        <w:rPr>
          <w:rFonts w:hint="eastAsia" w:hAnsi="宋体"/>
          <w:color w:val="auto"/>
          <w:sz w:val="22"/>
          <w:szCs w:val="22"/>
          <w:highlight w:val="none"/>
        </w:rPr>
        <w:t xml:space="preserve">3.1 投标文件的构成</w:t>
      </w:r>
      <w:bookmarkEnd w:id="112"/>
      <w:r/>
      <w:bookmarkEnd w:id="113"/>
      <w:r/>
      <w:bookmarkEnd w:id="114"/>
      <w:r/>
      <w:bookmarkEnd w:id="115"/>
      <w:r/>
      <w:bookmarkEnd w:id="116"/>
      <w:r/>
      <w:bookmarkEnd w:id="117"/>
      <w:r/>
      <w:bookmarkEnd w:id="118"/>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（1）开标一览表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（2）法定代表人授权委托书</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（3）投标人基本情况表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（3）资格证明文件</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（4）资格条件承诺书</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（5）承诺书</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（6）分项报价明细表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（7）投标函</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（8）商务应答表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（9）服务应答表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（10）评标办法要求的其他资料（如有）</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3.1.2 第七章“投标文件内容及格式”中要求提供相关证明材料的原件扫描件作为附件的，供应商应按要求在投标文件中提供相应材料。否则，不予认可。</w:t>
      </w:r>
      <w:r/>
    </w:p>
    <w:p>
      <w:pPr>
        <w:pStyle w:val="1135"/>
        <w:ind w:firstLine="442"/>
        <w:jc w:val="left"/>
        <w:spacing w:before="160" w:after="0" w:line="360" w:lineRule="auto"/>
        <w:rPr>
          <w:rFonts w:hAnsi="宋体"/>
          <w:color w:val="auto"/>
          <w:sz w:val="22"/>
          <w:szCs w:val="22"/>
          <w:highlight w:val="none"/>
        </w:rPr>
      </w:pPr>
      <w:r/>
      <w:bookmarkStart w:id="119" w:name="_Toc4547"/>
      <w:r/>
      <w:bookmarkStart w:id="120" w:name="_Toc25754"/>
      <w:r/>
      <w:bookmarkStart w:id="121" w:name="_Toc24943"/>
      <w:r/>
      <w:bookmarkStart w:id="122" w:name="_Toc23064"/>
      <w:r/>
      <w:bookmarkStart w:id="123" w:name="_Toc23922"/>
      <w:r/>
      <w:bookmarkStart w:id="124" w:name="_Toc10094"/>
      <w:r/>
      <w:bookmarkStart w:id="125" w:name="_Toc11397"/>
      <w:r>
        <w:rPr>
          <w:rFonts w:hint="eastAsia" w:hAnsi="宋体"/>
          <w:color w:val="auto"/>
          <w:sz w:val="22"/>
          <w:szCs w:val="22"/>
          <w:highlight w:val="none"/>
        </w:rPr>
        <w:t xml:space="preserve">3.2.投标报价</w:t>
      </w:r>
      <w:bookmarkEnd w:id="119"/>
      <w:r/>
      <w:bookmarkEnd w:id="120"/>
      <w:r/>
      <w:bookmarkEnd w:id="121"/>
      <w:r/>
      <w:bookmarkEnd w:id="122"/>
      <w:r/>
      <w:bookmarkEnd w:id="123"/>
      <w:r/>
      <w:bookmarkEnd w:id="124"/>
      <w:r/>
      <w:bookmarkEnd w:id="125"/>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3.2.4 供应商不得以任何方式或者方法提供报价以外的任何附赠条款，否则其投标无效。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3.2.5 在合同执行期间，中标人的合同产品单价是固定不变的。以可调单价提交的投标文件将被视为非实质性响应性投标，作为无效投标处理。</w:t>
      </w:r>
      <w:r/>
    </w:p>
    <w:p>
      <w:pPr>
        <w:pStyle w:val="1135"/>
        <w:ind w:firstLine="442"/>
        <w:jc w:val="left"/>
        <w:spacing w:before="160" w:after="0" w:line="360" w:lineRule="auto"/>
        <w:rPr>
          <w:rFonts w:hAnsi="宋体"/>
          <w:color w:val="auto"/>
          <w:sz w:val="22"/>
          <w:szCs w:val="22"/>
          <w:highlight w:val="none"/>
        </w:rPr>
      </w:pPr>
      <w:r/>
      <w:bookmarkStart w:id="126" w:name="_Toc9013"/>
      <w:r/>
      <w:bookmarkStart w:id="127" w:name="_Toc21868"/>
      <w:r/>
      <w:bookmarkStart w:id="128" w:name="_Toc24184"/>
      <w:r/>
      <w:bookmarkStart w:id="129" w:name="_Toc2868"/>
      <w:r/>
      <w:bookmarkStart w:id="130" w:name="_Toc27515"/>
      <w:r/>
      <w:bookmarkStart w:id="131" w:name="_Toc15276"/>
      <w:r/>
      <w:bookmarkStart w:id="132" w:name="_Toc15446"/>
      <w:r/>
      <w:bookmarkStart w:id="133" w:name="_Toc10338"/>
      <w:r>
        <w:rPr>
          <w:rFonts w:hint="eastAsia" w:hAnsi="宋体"/>
          <w:color w:val="auto"/>
          <w:sz w:val="22"/>
          <w:szCs w:val="22"/>
          <w:highlight w:val="none"/>
        </w:rPr>
        <w:t xml:space="preserve">3.3 投标有效期</w:t>
      </w:r>
      <w:bookmarkEnd w:id="126"/>
      <w:r/>
      <w:bookmarkEnd w:id="127"/>
      <w:r/>
      <w:bookmarkEnd w:id="128"/>
      <w:r/>
      <w:bookmarkEnd w:id="129"/>
      <w:r/>
      <w:bookmarkEnd w:id="130"/>
      <w:r/>
      <w:bookmarkEnd w:id="131"/>
      <w:r/>
      <w:bookmarkEnd w:id="132"/>
      <w:r/>
      <w:bookmarkEnd w:id="13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35"/>
        <w:ind w:firstLine="442"/>
        <w:jc w:val="left"/>
        <w:spacing w:before="160" w:after="0" w:line="360" w:lineRule="auto"/>
        <w:rPr>
          <w:rFonts w:hAnsi="宋体"/>
          <w:color w:val="auto"/>
          <w:sz w:val="22"/>
          <w:szCs w:val="22"/>
          <w:highlight w:val="none"/>
        </w:rPr>
      </w:pPr>
      <w:r/>
      <w:bookmarkStart w:id="134" w:name="_Toc12942"/>
      <w:r/>
      <w:bookmarkStart w:id="135" w:name="_Toc3576"/>
      <w:r/>
      <w:bookmarkStart w:id="136" w:name="_Toc27782"/>
      <w:r/>
      <w:bookmarkStart w:id="137" w:name="_Toc24465"/>
      <w:r>
        <w:rPr>
          <w:rFonts w:hint="eastAsia" w:hAnsi="宋体"/>
          <w:color w:val="auto"/>
          <w:sz w:val="22"/>
          <w:szCs w:val="22"/>
          <w:highlight w:val="none"/>
        </w:rPr>
        <w:t xml:space="preserve">3.4 资格证明资料</w:t>
      </w:r>
      <w:bookmarkEnd w:id="134"/>
      <w:r/>
      <w:bookmarkEnd w:id="135"/>
      <w:r/>
      <w:bookmarkEnd w:id="136"/>
      <w:r/>
      <w:bookmarkEnd w:id="137"/>
      <w:r/>
      <w:r/>
    </w:p>
    <w:p>
      <w:pPr>
        <w:pStyle w:val="1135"/>
        <w:ind w:firstLine="442"/>
        <w:spacing w:before="160" w:after="0" w:line="360" w:lineRule="auto"/>
        <w:rPr>
          <w:rFonts w:hAnsi="宋体"/>
          <w:color w:val="auto"/>
          <w:sz w:val="22"/>
          <w:szCs w:val="22"/>
          <w:highlight w:val="none"/>
        </w:rPr>
      </w:pPr>
      <w:r/>
      <w:bookmarkStart w:id="138" w:name="_Toc23953"/>
      <w:r/>
      <w:bookmarkStart w:id="139" w:name="_Toc29715"/>
      <w:r/>
      <w:bookmarkStart w:id="140" w:name="_Toc13157"/>
      <w:r/>
      <w:bookmarkStart w:id="141" w:name="_Toc26649"/>
      <w:r>
        <w:rPr>
          <w:rFonts w:hint="eastAsia" w:hAnsi="宋体"/>
          <w:color w:val="auto"/>
          <w:sz w:val="22"/>
          <w:szCs w:val="22"/>
          <w:highlight w:val="none"/>
        </w:rPr>
        <w:t xml:space="preserve">3.4.1 供应商应按下列规定提供资格证明材料，以证明其满足本项目供应商资格要求：</w:t>
      </w:r>
      <w:bookmarkEnd w:id="138"/>
      <w:r/>
      <w:bookmarkEnd w:id="139"/>
      <w:r/>
      <w:bookmarkEnd w:id="140"/>
      <w:r/>
      <w:bookmarkEnd w:id="141"/>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（1）供应商有效的法人或其他组织的营业执照等证明文件原件扫描件；</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（2）供应商出具的《基本资格条件承诺函书》原件扫描件；</w:t>
      </w:r>
      <w:r/>
    </w:p>
    <w:p>
      <w:pPr>
        <w:ind w:firstLine="440"/>
        <w:spacing w:line="360" w:lineRule="auto"/>
        <w:rPr>
          <w:color w:val="auto"/>
          <w:highlight w:val="none"/>
        </w:rPr>
      </w:pPr>
      <w:r>
        <w:rPr>
          <w:rFonts w:hint="eastAsia" w:ascii="宋体" w:hAnsi="宋体" w:cs="宋体"/>
          <w:color w:val="auto"/>
          <w:sz w:val="22"/>
          <w:highlight w:val="none"/>
        </w:rPr>
        <w:t xml:space="preserve">（3）供应商出具的《承诺函》原件扫描件；</w:t>
      </w:r>
      <w:r/>
    </w:p>
    <w:p>
      <w:pPr>
        <w:ind w:firstLine="440"/>
        <w:spacing w:line="360" w:lineRule="auto"/>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（4）特定资格条件：具有测绘地理信息行政主管部门颁发的有效期内的</w:t>
      </w:r>
      <w:r>
        <w:rPr>
          <w:rFonts w:hint="eastAsia" w:ascii="宋体" w:hAnsi="宋体" w:cs="宋体"/>
          <w:color w:val="auto"/>
          <w:sz w:val="22"/>
          <w:highlight w:val="none"/>
          <w:lang w:eastAsia="zh-CN"/>
        </w:rPr>
        <w:t xml:space="preserve">乙</w:t>
      </w:r>
      <w:r>
        <w:rPr>
          <w:rFonts w:hint="eastAsia" w:ascii="宋体" w:hAnsi="宋体" w:cs="宋体"/>
          <w:color w:val="auto"/>
          <w:sz w:val="22"/>
          <w:highlight w:val="none"/>
        </w:rPr>
        <w:t xml:space="preserve">级</w:t>
      </w:r>
      <w:r>
        <w:rPr>
          <w:rFonts w:hint="eastAsia" w:ascii="宋体" w:hAnsi="宋体" w:cs="宋体"/>
          <w:color w:val="auto"/>
          <w:sz w:val="22"/>
          <w:highlight w:val="none"/>
          <w:lang w:eastAsia="zh-CN"/>
        </w:rPr>
        <w:t xml:space="preserve">及以上</w:t>
      </w:r>
      <w:r>
        <w:rPr>
          <w:rFonts w:hint="eastAsia" w:ascii="宋体" w:hAnsi="宋体" w:cs="宋体"/>
          <w:color w:val="auto"/>
          <w:sz w:val="22"/>
          <w:highlight w:val="none"/>
        </w:rPr>
        <w:t xml:space="preserve">测绘资质证书（专业类别需包括</w:t>
      </w:r>
      <w:r>
        <w:rPr>
          <w:rFonts w:hint="eastAsia" w:ascii="宋体" w:hAnsi="宋体" w:cs="宋体"/>
          <w:color w:val="auto"/>
          <w:sz w:val="22"/>
          <w:highlight w:val="none"/>
          <w:lang w:eastAsia="zh-CN"/>
        </w:rPr>
        <w:t xml:space="preserve">测绘航空摄影</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工程测量、</w:t>
      </w:r>
      <w:r>
        <w:rPr>
          <w:rFonts w:hint="eastAsia" w:ascii="宋体" w:hAnsi="宋体" w:cs="宋体"/>
          <w:color w:val="auto"/>
          <w:sz w:val="22"/>
          <w:highlight w:val="none"/>
        </w:rPr>
        <w:t xml:space="preserve">地图编制）</w:t>
      </w:r>
      <w:r>
        <w:rPr>
          <w:rFonts w:hint="eastAsia" w:ascii="宋体" w:hAnsi="宋体" w:cs="宋体"/>
          <w:color w:val="auto"/>
          <w:sz w:val="22"/>
          <w:highlight w:val="none"/>
          <w:lang w:eastAsia="zh-CN"/>
        </w:rPr>
        <w:t xml:space="preserve">。</w:t>
      </w:r>
      <w:r/>
    </w:p>
    <w:p>
      <w:pPr>
        <w:ind w:firstLine="440"/>
        <w:spacing w:line="360" w:lineRule="auto"/>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lang w:eastAsia="zh-CN"/>
        </w:rPr>
        <w:t xml:space="preserve">）落实政府采购政策需满足的资格要求：无。</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）供应商承诺不存在第二章“供应商须知”第 1.3.4项规定的任何一种情形的。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1135"/>
        <w:ind w:firstLine="442"/>
        <w:jc w:val="left"/>
        <w:spacing w:before="0" w:after="0" w:line="360" w:lineRule="auto"/>
        <w:rPr>
          <w:rFonts w:hAnsi="宋体"/>
          <w:color w:val="auto"/>
          <w:sz w:val="22"/>
          <w:szCs w:val="22"/>
          <w:highlight w:val="none"/>
        </w:rPr>
      </w:pPr>
      <w:r/>
      <w:bookmarkStart w:id="142" w:name="_Toc18105"/>
      <w:r/>
      <w:bookmarkStart w:id="143" w:name="_Toc3343"/>
      <w:r/>
      <w:bookmarkStart w:id="144" w:name="_Toc29124"/>
      <w:r/>
      <w:bookmarkStart w:id="145" w:name="_Toc28710"/>
      <w:r>
        <w:rPr>
          <w:rFonts w:hint="eastAsia" w:hAnsi="宋体"/>
          <w:color w:val="auto"/>
          <w:sz w:val="22"/>
          <w:szCs w:val="22"/>
          <w:highlight w:val="none"/>
        </w:rPr>
        <w:t xml:space="preserve">3.5 投标文件的编制</w:t>
      </w:r>
      <w:bookmarkEnd w:id="142"/>
      <w:r/>
      <w:bookmarkEnd w:id="143"/>
      <w:r/>
      <w:bookmarkEnd w:id="144"/>
      <w:r/>
      <w:bookmarkEnd w:id="145"/>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3.5.1 投标文件应按第七章“投标文件内容及格式”进行编写，如有必要，可以增加附页，作为投标文件的组成部分。</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3.5.3 </w:t>
      </w:r>
      <w:r>
        <w:rPr>
          <w:rFonts w:hint="eastAsia" w:ascii="宋体" w:hAnsi="宋体" w:cs="宋体"/>
          <w:color w:val="auto"/>
          <w:highlight w:val="none"/>
          <w:lang w:bidi="ar"/>
        </w:rPr>
        <w:t xml:space="preserve">投标人须确保投标文件中扫描件完整、有效、清晰</w:t>
      </w:r>
      <w:r>
        <w:rPr>
          <w:rFonts w:hint="eastAsia" w:ascii="宋体" w:hAnsi="宋体" w:cs="宋体"/>
          <w:color w:val="auto"/>
          <w:sz w:val="22"/>
          <w:highlight w:val="none"/>
        </w:rPr>
        <w:t xml:space="preserve">。</w:t>
      </w:r>
      <w:bookmarkEnd w:id="111"/>
      <w:r/>
      <w:r/>
    </w:p>
    <w:p>
      <w:pPr>
        <w:pStyle w:val="1136"/>
        <w:spacing w:line="400" w:lineRule="exact"/>
        <w:rPr>
          <w:rFonts w:ascii="宋体" w:hAnsi="宋体" w:eastAsia="宋体" w:cs="宋体"/>
          <w:color w:val="auto"/>
          <w:sz w:val="22"/>
          <w:szCs w:val="22"/>
          <w:highlight w:val="none"/>
        </w:rPr>
      </w:pPr>
      <w:r/>
      <w:bookmarkStart w:id="146" w:name="_Toc12903"/>
      <w:r>
        <w:rPr>
          <w:rFonts w:hint="eastAsia" w:ascii="宋体" w:hAnsi="宋体" w:eastAsia="宋体" w:cs="宋体"/>
          <w:color w:val="auto"/>
          <w:sz w:val="22"/>
          <w:szCs w:val="22"/>
          <w:highlight w:val="none"/>
        </w:rPr>
        <w:t xml:space="preserve">四</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投标</w:t>
      </w:r>
      <w:bookmarkEnd w:id="146"/>
      <w:r/>
      <w:r/>
    </w:p>
    <w:p>
      <w:pPr>
        <w:pStyle w:val="1002"/>
        <w:ind w:firstLine="480"/>
        <w:spacing w:line="400" w:lineRule="exact"/>
        <w:rPr>
          <w:rFonts w:ascii="宋体" w:hAnsi="宋体" w:cs="宋体"/>
          <w:b/>
          <w:bCs/>
          <w:color w:val="auto"/>
          <w:sz w:val="22"/>
          <w:highlight w:val="none"/>
        </w:rPr>
      </w:pPr>
      <w:r/>
      <w:bookmarkStart w:id="147" w:name="_Toc440"/>
      <w:r>
        <w:rPr>
          <w:rFonts w:hint="eastAsia" w:ascii="宋体" w:hAnsi="宋体" w:cs="宋体"/>
          <w:b/>
          <w:bCs/>
          <w:color w:val="auto"/>
          <w:sz w:val="22"/>
          <w:highlight w:val="none"/>
        </w:rPr>
        <w:t xml:space="preserve">4</w:t>
      </w:r>
      <w:r>
        <w:rPr>
          <w:rFonts w:hint="eastAsia" w:ascii="宋体" w:hAnsi="宋体" w:cs="宋体"/>
          <w:b/>
          <w:bCs/>
          <w:color w:val="auto"/>
          <w:sz w:val="22"/>
          <w:highlight w:val="none"/>
          <w:lang w:val="zh-CN"/>
        </w:rPr>
        <w:t xml:space="preserve">.1投标文件的密封（加密）和标记</w:t>
      </w:r>
      <w:r/>
    </w:p>
    <w:p>
      <w:pPr>
        <w:pStyle w:val="1002"/>
        <w:ind w:firstLine="480"/>
        <w:spacing w:line="400" w:lineRule="exact"/>
        <w:rPr>
          <w:rFonts w:ascii="宋体" w:hAnsi="宋体" w:cs="宋体"/>
          <w:color w:val="auto"/>
          <w:sz w:val="22"/>
          <w:highlight w:val="none"/>
        </w:rPr>
      </w:pPr>
      <w:r/>
      <w:bookmarkStart w:id="148" w:name="4.2_首次响应文件的递交"/>
      <w:r/>
      <w:bookmarkEnd w:id="148"/>
      <w:r>
        <w:rPr>
          <w:rFonts w:hint="eastAsia" w:ascii="宋体" w:hAnsi="宋体" w:cs="宋体"/>
          <w:color w:val="auto"/>
          <w:sz w:val="22"/>
          <w:highlight w:val="none"/>
        </w:rPr>
        <w:t xml:space="preserve">4.1.1</w:t>
      </w:r>
      <w:r>
        <w:rPr>
          <w:rFonts w:hint="eastAsia" w:ascii="宋体" w:hAnsi="宋体" w:cs="宋体"/>
          <w:color w:val="auto"/>
          <w:sz w:val="22"/>
          <w:highlight w:val="none"/>
          <w:lang w:val="zh-CN"/>
        </w:rPr>
        <w:t xml:space="preserve"> 密封（加密）要求：本项目供应商须通过“苏采云”系统提供的政府采购客户端工具（使用“CA数字证书”）对其数据电文形式的投标文件加密。</w:t>
      </w:r>
      <w:r/>
    </w:p>
    <w:p>
      <w:pPr>
        <w:pStyle w:val="1002"/>
        <w:ind w:firstLine="480"/>
        <w:spacing w:line="400" w:lineRule="exact"/>
        <w:rPr>
          <w:rFonts w:ascii="宋体" w:hAnsi="宋体" w:cs="宋体"/>
          <w:color w:val="auto"/>
          <w:sz w:val="22"/>
          <w:highlight w:val="none"/>
        </w:rPr>
      </w:pPr>
      <w:r>
        <w:rPr>
          <w:rFonts w:hint="eastAsia" w:ascii="宋体" w:hAnsi="宋体" w:cs="宋体"/>
          <w:color w:val="auto"/>
          <w:sz w:val="22"/>
          <w:highlight w:val="none"/>
        </w:rPr>
        <w:t xml:space="preserve">4.1.2</w:t>
      </w:r>
      <w:r>
        <w:rPr>
          <w:rFonts w:hint="eastAsia" w:ascii="宋体" w:hAnsi="宋体" w:cs="宋体"/>
          <w:color w:val="auto"/>
          <w:sz w:val="22"/>
          <w:highlight w:val="none"/>
          <w:lang w:val="zh-CN"/>
        </w:rPr>
        <w:t xml:space="preserve">签署要求：见《</w:t>
      </w:r>
      <w:r>
        <w:rPr>
          <w:rFonts w:hint="eastAsia" w:ascii="宋体" w:hAnsi="宋体" w:cs="宋体"/>
          <w:color w:val="auto"/>
          <w:sz w:val="22"/>
          <w:highlight w:val="none"/>
        </w:rPr>
        <w:t xml:space="preserve">招标</w:t>
      </w:r>
      <w:r>
        <w:rPr>
          <w:rFonts w:hint="eastAsia" w:ascii="宋体" w:hAnsi="宋体" w:cs="宋体"/>
          <w:color w:val="auto"/>
          <w:sz w:val="22"/>
          <w:highlight w:val="none"/>
          <w:lang w:val="zh-CN"/>
        </w:rPr>
        <w:t xml:space="preserve">文件》附件中相关格式要求。</w:t>
      </w:r>
      <w:r/>
    </w:p>
    <w:p>
      <w:pPr>
        <w:pStyle w:val="1002"/>
        <w:ind w:firstLine="480"/>
        <w:spacing w:line="400" w:lineRule="exact"/>
        <w:rPr>
          <w:rFonts w:ascii="宋体" w:hAnsi="宋体" w:cs="宋体"/>
          <w:color w:val="auto"/>
          <w:sz w:val="22"/>
          <w:highlight w:val="none"/>
        </w:rPr>
      </w:pPr>
      <w:r>
        <w:rPr>
          <w:rFonts w:hint="eastAsia" w:ascii="宋体" w:hAnsi="宋体" w:cs="宋体"/>
          <w:color w:val="auto"/>
          <w:sz w:val="22"/>
          <w:highlight w:val="none"/>
        </w:rPr>
        <w:t xml:space="preserve">4.1.3</w:t>
      </w:r>
      <w:r>
        <w:rPr>
          <w:rFonts w:hint="eastAsia" w:ascii="宋体" w:hAnsi="宋体" w:cs="宋体"/>
          <w:color w:val="auto"/>
          <w:sz w:val="22"/>
          <w:highlight w:val="none"/>
          <w:lang w:val="zh-CN"/>
        </w:rPr>
        <w:t xml:space="preserve"> 盖章要求：见《</w:t>
      </w:r>
      <w:r>
        <w:rPr>
          <w:rFonts w:hint="eastAsia" w:ascii="宋体" w:hAnsi="宋体" w:cs="宋体"/>
          <w:color w:val="auto"/>
          <w:sz w:val="22"/>
          <w:highlight w:val="none"/>
        </w:rPr>
        <w:t xml:space="preserve">招标</w:t>
      </w:r>
      <w:r>
        <w:rPr>
          <w:rFonts w:hint="eastAsia" w:ascii="宋体" w:hAnsi="宋体" w:cs="宋体"/>
          <w:color w:val="auto"/>
          <w:sz w:val="22"/>
          <w:highlight w:val="none"/>
          <w:lang w:val="zh-CN"/>
        </w:rPr>
        <w:t xml:space="preserve">文件》附件中相关格式要求。供应商须通过“苏采云”系统提供的政府采购客户端工具（使用“CA数字证书”）加盖电子签章。</w:t>
      </w:r>
      <w:r/>
    </w:p>
    <w:p>
      <w:pPr>
        <w:pStyle w:val="1002"/>
        <w:ind w:firstLine="480"/>
        <w:spacing w:line="400" w:lineRule="exact"/>
        <w:rPr>
          <w:rFonts w:ascii="宋体" w:hAnsi="宋体" w:cs="宋体"/>
          <w:color w:val="auto"/>
          <w:sz w:val="22"/>
          <w:highlight w:val="none"/>
        </w:rPr>
      </w:pPr>
      <w:r>
        <w:rPr>
          <w:rFonts w:hint="eastAsia" w:ascii="宋体" w:hAnsi="宋体" w:cs="宋体"/>
          <w:color w:val="auto"/>
          <w:sz w:val="22"/>
          <w:highlight w:val="none"/>
        </w:rPr>
        <w:t xml:space="preserve">4.1.4</w:t>
      </w:r>
      <w:r>
        <w:rPr>
          <w:rFonts w:hint="eastAsia" w:ascii="宋体" w:hAnsi="宋体" w:cs="宋体"/>
          <w:color w:val="auto"/>
          <w:sz w:val="22"/>
          <w:highlight w:val="none"/>
          <w:lang w:val="zh-CN"/>
        </w:rPr>
        <w:t xml:space="preserve"> 特别提醒：</w:t>
      </w:r>
      <w:r>
        <w:rPr>
          <w:rFonts w:hint="eastAsia" w:ascii="宋体" w:hAnsi="宋体" w:cs="宋体"/>
          <w:color w:val="auto"/>
          <w:sz w:val="22"/>
          <w:highlight w:val="none"/>
        </w:rPr>
        <w:t xml:space="preserve">招标</w:t>
      </w:r>
      <w:r>
        <w:rPr>
          <w:rFonts w:hint="eastAsia" w:ascii="宋体" w:hAnsi="宋体" w:cs="宋体"/>
          <w:color w:val="auto"/>
          <w:sz w:val="22"/>
          <w:highlight w:val="none"/>
          <w:lang w:val="zh-CN"/>
        </w:rPr>
        <w:t xml:space="preserve">文件中如需“被授权代表签字或盖章”，供应商可打印成文档，签字或盖章后再扫描上传，最后再电子签章。</w:t>
      </w:r>
      <w:r/>
    </w:p>
    <w:p>
      <w:pPr>
        <w:pStyle w:val="1002"/>
        <w:ind w:firstLine="480"/>
        <w:spacing w:line="400" w:lineRule="exact"/>
        <w:rPr>
          <w:rFonts w:ascii="宋体" w:hAnsi="宋体" w:cs="宋体"/>
          <w:b/>
          <w:bCs/>
          <w:color w:val="auto"/>
          <w:sz w:val="22"/>
          <w:highlight w:val="none"/>
        </w:rPr>
      </w:pPr>
      <w:r>
        <w:rPr>
          <w:rFonts w:hint="eastAsia" w:ascii="宋体" w:hAnsi="宋体" w:cs="宋体"/>
          <w:b/>
          <w:bCs/>
          <w:color w:val="auto"/>
          <w:sz w:val="22"/>
          <w:highlight w:val="none"/>
        </w:rPr>
        <w:t xml:space="preserve">4.2</w:t>
      </w:r>
      <w:r>
        <w:rPr>
          <w:rFonts w:hint="eastAsia" w:ascii="宋体" w:hAnsi="宋体" w:cs="宋体"/>
          <w:b/>
          <w:bCs/>
          <w:color w:val="auto"/>
          <w:sz w:val="22"/>
          <w:highlight w:val="none"/>
          <w:lang w:val="zh-CN"/>
        </w:rPr>
        <w:t xml:space="preserve">投标文件的递交</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4.2.1本项目通过“苏采云”系统进行电子采购，即供应商投标文件从政府采购客户端工具制作并通过“苏采云”系统提交。</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4.2.4“苏采云”系统使用要求：</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（1）使用谷歌浏览器参与不见面开标及相关环节。</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（2）电脑需提前准备好麦克风、音响，摄像头，提前检查保证能够正常使用。</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（3）操作系统至少win7以上，建议使用win10操作系统。</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（4）通过“苏采云”系统提交政府采购客户端工具导出加密的投标文件（后缀名为zip）。投标文件不得超过350M！ </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注：供应商应当按照《招标文件》的要求编制投标文件，并对其提交的投标文件的真实性、合法性承担法律责任。</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4.2.5逾期上传或未按规定上传的投标文件，采购人不予受理。</w:t>
      </w:r>
      <w:bookmarkEnd w:id="147"/>
      <w:r/>
      <w:r/>
    </w:p>
    <w:p>
      <w:pPr>
        <w:pStyle w:val="1137"/>
        <w:ind w:left="900" w:hanging="417"/>
        <w:spacing w:line="400" w:lineRule="exact"/>
        <w:rPr>
          <w:rFonts w:hAnsi="宋体"/>
          <w:color w:val="auto"/>
          <w:sz w:val="22"/>
          <w:szCs w:val="22"/>
          <w:highlight w:val="none"/>
          <w:u w:val="none"/>
        </w:rPr>
      </w:pPr>
      <w:r/>
      <w:bookmarkStart w:id="149" w:name="_Toc5198"/>
      <w:r>
        <w:rPr>
          <w:rFonts w:hint="eastAsia" w:hAnsi="宋体"/>
          <w:color w:val="auto"/>
          <w:sz w:val="22"/>
          <w:szCs w:val="22"/>
          <w:highlight w:val="none"/>
          <w:u w:val="none"/>
        </w:rPr>
        <w:t xml:space="preserve">4.3 投标文件的修改与撤回</w:t>
      </w:r>
      <w:bookmarkEnd w:id="149"/>
      <w:r/>
      <w:r/>
    </w:p>
    <w:p>
      <w:pPr>
        <w:pStyle w:val="1002"/>
        <w:ind w:firstLine="480"/>
        <w:spacing w:line="400" w:lineRule="exact"/>
        <w:rPr>
          <w:rFonts w:ascii="宋体" w:hAnsi="宋体" w:cs="宋体"/>
          <w:color w:val="auto"/>
          <w:sz w:val="22"/>
          <w:highlight w:val="none"/>
        </w:rPr>
      </w:pPr>
      <w:r/>
      <w:bookmarkStart w:id="150" w:name="_Toc1350"/>
      <w:r>
        <w:rPr>
          <w:rFonts w:hint="eastAsia" w:ascii="宋体" w:hAnsi="宋体" w:cs="宋体"/>
          <w:color w:val="auto"/>
          <w:sz w:val="22"/>
          <w:highlight w:val="none"/>
        </w:rPr>
        <w:t xml:space="preserve">4.3.1</w:t>
      </w:r>
      <w:r>
        <w:rPr>
          <w:rFonts w:hint="eastAsia" w:ascii="宋体" w:hAnsi="宋体" w:cs="宋体"/>
          <w:color w:val="auto"/>
          <w:sz w:val="22"/>
          <w:highlight w:val="none"/>
          <w:lang w:val="zh-CN"/>
        </w:rPr>
        <w:t xml:space="preserve"> 电子投标文件的撤回</w:t>
      </w:r>
      <w:r/>
    </w:p>
    <w:p>
      <w:pPr>
        <w:pStyle w:val="1002"/>
        <w:ind w:firstLine="480"/>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投标人可在投标截止时间前，撤回其电子投标文件，具体操作方法见《江苏省政府采购管理交易系统（苏采云）供应商操作手册》。</w:t>
      </w:r>
      <w:r/>
    </w:p>
    <w:p>
      <w:pPr>
        <w:pStyle w:val="1002"/>
        <w:ind w:firstLine="480"/>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在投标截止时间之后，投标人撤回电子投标文件，则认为其不再参与本项目投标活动。</w:t>
      </w:r>
      <w:r/>
    </w:p>
    <w:p>
      <w:pPr>
        <w:pStyle w:val="1002"/>
        <w:ind w:firstLine="480"/>
        <w:jc w:val="left"/>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4.3.2投标文件的修改</w:t>
      </w:r>
      <w:r/>
    </w:p>
    <w:p>
      <w:pPr>
        <w:pStyle w:val="1002"/>
        <w:ind w:firstLine="480"/>
        <w:jc w:val="left"/>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投标人可在投标截止时间前，对其电子投标文件进行修改，具体操作方法见《江苏省政府采购管理交易系统（苏采云）供应商操作手册》。</w:t>
      </w:r>
      <w:r/>
    </w:p>
    <w:p>
      <w:pPr>
        <w:pStyle w:val="1002"/>
        <w:ind w:firstLine="480"/>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 在投标截止时间之后，投标人不得对其电子投标文件作任何修改。</w:t>
      </w:r>
      <w:r/>
    </w:p>
    <w:p>
      <w:pPr>
        <w:pStyle w:val="1136"/>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五、开标及评标</w:t>
      </w:r>
      <w:bookmarkEnd w:id="150"/>
      <w:r/>
      <w:r/>
    </w:p>
    <w:p>
      <w:pPr>
        <w:pStyle w:val="1137"/>
        <w:ind w:left="900" w:hanging="417"/>
        <w:spacing w:line="400" w:lineRule="exact"/>
        <w:rPr>
          <w:rFonts w:hAnsi="宋体"/>
          <w:color w:val="auto"/>
          <w:sz w:val="22"/>
          <w:szCs w:val="22"/>
          <w:highlight w:val="none"/>
          <w:u w:val="none"/>
        </w:rPr>
      </w:pPr>
      <w:r/>
      <w:bookmarkStart w:id="151" w:name="_Toc22196"/>
      <w:r>
        <w:rPr>
          <w:rFonts w:hint="eastAsia" w:hAnsi="宋体"/>
          <w:color w:val="auto"/>
          <w:sz w:val="22"/>
          <w:szCs w:val="22"/>
          <w:highlight w:val="none"/>
          <w:u w:val="none"/>
        </w:rPr>
        <w:t xml:space="preserve">5.1 开标</w:t>
      </w:r>
      <w:bookmarkEnd w:id="151"/>
      <w:r/>
      <w:r/>
    </w:p>
    <w:p>
      <w:pPr>
        <w:ind w:firstLine="440"/>
        <w:spacing w:line="400" w:lineRule="exact"/>
        <w:rPr>
          <w:rFonts w:ascii="宋体" w:hAnsi="宋体" w:cs="宋体"/>
          <w:color w:val="auto"/>
          <w:sz w:val="22"/>
          <w:szCs w:val="22"/>
          <w:highlight w:val="none"/>
        </w:rPr>
      </w:pPr>
      <w:r/>
      <w:bookmarkStart w:id="152" w:name="_Toc26462"/>
      <w:r>
        <w:rPr>
          <w:rFonts w:hint="eastAsia" w:ascii="宋体" w:hAnsi="宋体" w:cs="宋体"/>
          <w:color w:val="auto"/>
          <w:sz w:val="22"/>
          <w:szCs w:val="22"/>
          <w:highlight w:val="none"/>
        </w:rPr>
        <w:t xml:space="preserve">5.1.1 采购人</w:t>
      </w:r>
      <w:r>
        <w:rPr>
          <w:rFonts w:hint="eastAsia" w:ascii="宋体" w:hAnsi="宋体" w:cs="宋体"/>
          <w:color w:val="auto"/>
          <w:sz w:val="22"/>
          <w:highlight w:val="none"/>
        </w:rPr>
        <w:t xml:space="preserve">或采购代理机构</w:t>
      </w:r>
      <w:r>
        <w:rPr>
          <w:rFonts w:hint="eastAsia" w:ascii="宋体" w:hAnsi="宋体" w:cs="宋体"/>
          <w:color w:val="auto"/>
          <w:sz w:val="22"/>
          <w:szCs w:val="22"/>
          <w:highlight w:val="none"/>
        </w:rPr>
        <w:t xml:space="preserve">在供应商须知前附表规定的开标时间和地点公开开标。供应商不足3家的，不得开标。供应商提交的投标文件原封退还给供应商。</w:t>
      </w: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5.1.2 开标由电子招标投标交易平台主持，邀请供应商参加。</w:t>
      </w:r>
      <w:r>
        <w:rPr>
          <w:rFonts w:hint="eastAsia" w:ascii="宋体" w:hAnsi="宋体" w:cs="宋体"/>
          <w:color w:val="auto"/>
          <w:sz w:val="22"/>
          <w:highlight w:val="none"/>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color w:val="auto"/>
          <w:sz w:val="22"/>
          <w:szCs w:val="22"/>
          <w:highlight w:val="none"/>
        </w:rPr>
        <w:t xml:space="preserve">。</w:t>
      </w:r>
      <w:r>
        <w:rPr>
          <w:rFonts w:hint="eastAsia" w:ascii="宋体" w:hAnsi="宋体" w:cs="宋体"/>
          <w:color w:val="auto"/>
          <w:sz w:val="22"/>
          <w:highlight w:val="none"/>
        </w:rPr>
        <w:t xml:space="preserve"> </w:t>
      </w:r>
      <w:r/>
    </w:p>
    <w:p>
      <w:pPr>
        <w:ind w:firstLine="48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5.1.3 所有投标单位使用 CA 证书在开标时间时，解密各自投标文件，由工作人员操作系统进行开标，供应商不足3家的，不得开标。</w:t>
      </w: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所有供应商解密（或解密时间）结束后，“苏采云”系统生成开标记录并公布，但依法应当保密的除外。</w:t>
      </w: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5.1.6开标时，投标文件中“开标一览表”内容与投标文件中相应内容不一致的，以“开标一览表”为准；大写金额与小写金额不一致的，以大写金额为准。</w:t>
      </w: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ind w:firstLine="440"/>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5.2 资格评审</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5.2.1开标结束后，采购人或者采购代理机构依法对投标人的资格进行审查。</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5.2.2采购人或者采购代理机构应当按照第三章“资格审查办法”规定的资格评审标准对投标文件进行资格评审。</w:t>
      </w:r>
      <w:r/>
    </w:p>
    <w:p>
      <w:pPr>
        <w:ind w:firstLine="440"/>
        <w:spacing w:line="360" w:lineRule="auto"/>
        <w:rPr>
          <w:rFonts w:ascii="宋体" w:hAnsi="宋体" w:cs="宋体"/>
          <w:b/>
          <w:bCs/>
          <w:color w:val="auto"/>
          <w:sz w:val="22"/>
          <w:highlight w:val="none"/>
        </w:rPr>
      </w:pPr>
      <w:r>
        <w:rPr>
          <w:rFonts w:hint="eastAsia" w:ascii="宋体" w:hAnsi="宋体" w:cs="宋体"/>
          <w:color w:val="auto"/>
          <w:sz w:val="22"/>
          <w:highlight w:val="none"/>
        </w:rPr>
        <w:t xml:space="preserve">5.2.3 资格评审结束后，合格投标人不足3家的，不得评标。</w:t>
      </w:r>
      <w:r/>
    </w:p>
    <w:p>
      <w:pPr>
        <w:ind w:firstLine="440"/>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5.3 组建评标委员会</w:t>
      </w:r>
      <w:bookmarkEnd w:id="152"/>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5.3.1 评标委员会由采购人代表和评审专家组成，成员人数见供应商须知前附表。</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5.3.2 评标委员会成员有下列情形之一的，应当回避；已经进入的，应当退出:</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（1）供应商或者供应商主要负责人的近亲属；</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（2）项目主管部门或者行政监督部门的人员；</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（3）与供应商有经济利益关系；</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（4）曾因在招标、评标以及其他与招标投标有关系活动中从事违法行为而受到行政处罚或者刑事处罚的；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（5）与供应商有其他利害关系与供应商有利害关系。</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5.3.3 特殊情况处置</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（1）评标活动终止</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②发生下列情况之一的，评标委员会应终止评标并按照废标处理：</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a.发生了不可抗力事件；</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b.评标委员会名单泄密或者评标委</w:t>
      </w:r>
      <w:r>
        <w:rPr>
          <w:rFonts w:hint="eastAsia" w:ascii="宋体" w:hAnsi="宋体" w:cs="宋体"/>
          <w:color w:val="auto"/>
          <w:sz w:val="22"/>
          <w:highlight w:val="none"/>
          <w:lang w:eastAsia="zh-CN"/>
        </w:rPr>
        <w:t xml:space="preserve">员会</w:t>
      </w:r>
      <w:r>
        <w:rPr>
          <w:rFonts w:hint="eastAsia" w:ascii="宋体" w:hAnsi="宋体" w:cs="宋体"/>
          <w:color w:val="auto"/>
          <w:sz w:val="22"/>
          <w:highlight w:val="none"/>
        </w:rPr>
        <w:t xml:space="preserve">成员无法中途更换的；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c.发生评标信息泄露或者出现非法干预评审、谈判工作的；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d.监督人员现场发现评标委员会或者成员未按照招标文件规定评审或者存在违反法律法规规定行为，且拒绝改正的。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(2)评标委员会中途更换成员</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①除非发生下列情况之一，评标委员会成员不得中途更换：</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a.因不可抗拒的客观原因，不能到场或者需在评标过程中退出评标活动；</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b.根据法律法规规定，某个或者某几个评标委员会成员需要回避；</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(3)评委争议</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400" w:lineRule="exact"/>
        <w:rPr>
          <w:rFonts w:ascii="宋体" w:hAnsi="宋体" w:cs="宋体"/>
          <w:b/>
          <w:color w:val="auto"/>
          <w:sz w:val="22"/>
          <w:szCs w:val="22"/>
          <w:highlight w:val="none"/>
        </w:rPr>
      </w:pPr>
      <w:r/>
      <w:bookmarkStart w:id="153" w:name="_Toc1074"/>
      <w:r>
        <w:rPr>
          <w:rFonts w:hint="eastAsia" w:ascii="宋体" w:hAnsi="宋体" w:cs="宋体"/>
          <w:b/>
          <w:color w:val="auto"/>
          <w:sz w:val="22"/>
          <w:szCs w:val="22"/>
          <w:highlight w:val="none"/>
        </w:rPr>
        <w:t xml:space="preserve">5.4 评标</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5.4.1经初审合格的投标文件，评标委员会将根据采购文件确定的评标原则和方法，对其技术部分和商务部分</w:t>
      </w:r>
      <w:r>
        <w:rPr>
          <w:rFonts w:hint="eastAsia" w:ascii="宋体" w:hAnsi="宋体" w:cs="宋体"/>
          <w:color w:val="auto"/>
          <w:sz w:val="22"/>
          <w:szCs w:val="22"/>
          <w:highlight w:val="none"/>
          <w:lang w:val="en-US" w:eastAsia="zh-CN"/>
        </w:rPr>
        <w:t xml:space="preserve">做</w:t>
      </w:r>
      <w:r>
        <w:rPr>
          <w:rFonts w:hint="eastAsia" w:ascii="宋体" w:hAnsi="宋体" w:cs="宋体"/>
          <w:color w:val="auto"/>
          <w:sz w:val="22"/>
          <w:szCs w:val="22"/>
          <w:highlight w:val="none"/>
        </w:rPr>
        <w:t xml:space="preserve">进一步的评审和比较。</w:t>
      </w:r>
      <w:r/>
    </w:p>
    <w:p>
      <w:pPr>
        <w:ind w:firstLine="480"/>
        <w:spacing w:before="120" w:line="400" w:lineRule="exact"/>
        <w:rPr>
          <w:rFonts w:ascii="宋体" w:hAnsi="宋体" w:cs="宋体"/>
          <w:color w:val="auto"/>
          <w:sz w:val="22"/>
          <w:highlight w:val="none"/>
        </w:rPr>
      </w:pPr>
      <w:r>
        <w:rPr>
          <w:rFonts w:hint="eastAsia" w:ascii="宋体" w:hAnsi="宋体" w:cs="宋体"/>
          <w:color w:val="auto"/>
          <w:sz w:val="22"/>
          <w:szCs w:val="22"/>
          <w:highlight w:val="none"/>
        </w:rPr>
        <w:t xml:space="preserve">5.4.2 </w:t>
      </w:r>
      <w:r>
        <w:rPr>
          <w:rFonts w:hint="eastAsia" w:ascii="宋体" w:hAnsi="宋体" w:cs="宋体"/>
          <w:color w:val="auto"/>
          <w:sz w:val="22"/>
          <w:highlight w:val="none"/>
        </w:rPr>
        <w:t xml:space="preserve">评标委员会对符合资格的投标人的投标文件，按照第四章“评标办法”规定的评标方法、评审因素、标准和程序对投标文件进行评审。</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5.4.3评标时，评标委员会各成员应当独立对每个供应商的投标文件进行评价，并汇总每个供应商的得分。</w:t>
      </w:r>
      <w:r/>
    </w:p>
    <w:p>
      <w:pPr>
        <w:ind w:firstLine="440"/>
        <w:spacing w:line="440" w:lineRule="exact"/>
        <w:rPr>
          <w:rFonts w:hint="eastAsia" w:ascii="宋体" w:hAnsi="宋体" w:eastAsia="宋体" w:cs="宋体"/>
          <w:color w:val="ff0000"/>
          <w:sz w:val="22"/>
          <w:szCs w:val="22"/>
        </w:rPr>
      </w:pPr>
      <w:r>
        <w:rPr>
          <w:rFonts w:hint="eastAsia" w:ascii="宋体" w:hAnsi="宋体" w:cs="宋体"/>
          <w:color w:val="auto"/>
          <w:sz w:val="22"/>
          <w:szCs w:val="22"/>
          <w:highlight w:val="none"/>
        </w:rPr>
        <w:t xml:space="preserve">5.4.4</w:t>
      </w:r>
      <w:r>
        <w:rPr>
          <w:rFonts w:hint="eastAsia" w:ascii="宋体" w:hAnsi="宋体" w:eastAsia="宋体" w:cs="宋体"/>
          <w:color w:val="ff0000"/>
          <w:sz w:val="22"/>
          <w:szCs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40"/>
        <w:spacing w:line="440" w:lineRule="exact"/>
        <w:rPr>
          <w:rFonts w:hint="eastAsia" w:ascii="宋体" w:hAnsi="宋体" w:eastAsia="宋体" w:cs="宋体"/>
          <w:color w:val="ff0000"/>
          <w:sz w:val="22"/>
          <w:szCs w:val="22"/>
        </w:rPr>
      </w:pPr>
      <w:r>
        <w:rPr>
          <w:rFonts w:hint="eastAsia" w:ascii="宋体" w:hAnsi="宋体" w:eastAsia="宋体" w:cs="宋体"/>
          <w:color w:val="ff0000"/>
          <w:sz w:val="22"/>
          <w:szCs w:val="22"/>
        </w:rPr>
        <w:t xml:space="preserve">（一）评审过程中出现下列情形之一的，评标委员会应当启动异常低价投标审查程序：</w:t>
      </w:r>
      <w:r/>
    </w:p>
    <w:p>
      <w:pPr>
        <w:ind w:firstLine="440"/>
        <w:spacing w:line="440" w:lineRule="exact"/>
        <w:rPr>
          <w:rFonts w:hint="eastAsia" w:ascii="宋体" w:hAnsi="宋体" w:eastAsia="宋体" w:cs="宋体"/>
          <w:color w:val="ff0000"/>
          <w:sz w:val="22"/>
          <w:szCs w:val="22"/>
        </w:rPr>
      </w:pPr>
      <w:r>
        <w:rPr>
          <w:rFonts w:hint="eastAsia" w:ascii="宋体" w:hAnsi="宋体" w:eastAsia="宋体" w:cs="宋体"/>
          <w:color w:val="ff0000"/>
          <w:sz w:val="22"/>
          <w:szCs w:val="22"/>
        </w:rPr>
        <w:t xml:space="preserve">1.投标（响应）报价低于全部通过符合性审查供应商投标（响应）报价平均值50%的，即投标（响应）报价&lt;全部通过符合性审查供应商投标（响应）报价平均值×50%；</w:t>
      </w:r>
      <w:r/>
    </w:p>
    <w:p>
      <w:pPr>
        <w:ind w:firstLine="440"/>
        <w:spacing w:line="440" w:lineRule="exact"/>
        <w:rPr>
          <w:rFonts w:hint="eastAsia" w:ascii="宋体" w:hAnsi="宋体" w:eastAsia="宋体" w:cs="宋体"/>
          <w:color w:val="ff0000"/>
          <w:sz w:val="22"/>
          <w:szCs w:val="22"/>
        </w:rPr>
      </w:pPr>
      <w:r>
        <w:rPr>
          <w:rFonts w:hint="eastAsia" w:ascii="宋体" w:hAnsi="宋体" w:eastAsia="宋体" w:cs="宋体"/>
          <w:color w:val="ff0000"/>
          <w:sz w:val="22"/>
          <w:szCs w:val="22"/>
        </w:rPr>
        <w:t xml:space="preserve">2.投标（响应）报价低于通过符合性审查的次低报价供应商投标（响应）报价50%的，即投标（响应）报价&lt;通过符合性审查的次低报价供应商投标（响应）报价×50%；</w:t>
      </w:r>
      <w:r/>
    </w:p>
    <w:p>
      <w:pPr>
        <w:ind w:firstLine="440"/>
        <w:spacing w:line="440" w:lineRule="exact"/>
        <w:rPr>
          <w:rFonts w:hint="eastAsia" w:ascii="宋体" w:hAnsi="宋体" w:eastAsia="宋体" w:cs="宋体"/>
          <w:color w:val="ff0000"/>
          <w:sz w:val="22"/>
          <w:szCs w:val="22"/>
        </w:rPr>
      </w:pPr>
      <w:r>
        <w:rPr>
          <w:rFonts w:hint="eastAsia" w:ascii="宋体" w:hAnsi="宋体" w:eastAsia="宋体" w:cs="宋体"/>
          <w:color w:val="ff0000"/>
          <w:sz w:val="22"/>
          <w:szCs w:val="22"/>
        </w:rPr>
        <w:t xml:space="preserve">3.投标（响应）报价低于采购项目最高限价45%的，即投标（响应）报价&lt;采购项目最高限价×45%；</w:t>
      </w:r>
      <w:r/>
    </w:p>
    <w:p>
      <w:pPr>
        <w:ind w:firstLine="440"/>
        <w:spacing w:line="440" w:lineRule="exact"/>
        <w:rPr>
          <w:rFonts w:hint="eastAsia" w:ascii="宋体" w:hAnsi="宋体" w:eastAsia="宋体" w:cs="宋体"/>
          <w:color w:val="ff0000"/>
          <w:sz w:val="22"/>
          <w:szCs w:val="22"/>
        </w:rPr>
      </w:pPr>
      <w:r>
        <w:rPr>
          <w:rFonts w:hint="eastAsia" w:ascii="宋体" w:hAnsi="宋体" w:eastAsia="宋体" w:cs="宋体"/>
          <w:color w:val="ff0000"/>
          <w:sz w:val="22"/>
          <w:szCs w:val="22"/>
        </w:rPr>
        <w:t xml:space="preserve">4.评审委员会基于专业判断，认为供应商报价过低，有可能影响产品质量或者不能诚信履约的其他情形。</w:t>
      </w:r>
      <w:r/>
    </w:p>
    <w:p>
      <w:pPr>
        <w:ind w:firstLine="440"/>
        <w:spacing w:line="440" w:lineRule="exact"/>
        <w:rPr>
          <w:rFonts w:hint="eastAsia" w:ascii="宋体" w:hAnsi="宋体" w:eastAsia="宋体" w:cs="宋体"/>
          <w:color w:val="ff0000"/>
          <w:sz w:val="22"/>
          <w:szCs w:val="22"/>
        </w:rPr>
      </w:pPr>
      <w:r>
        <w:rPr>
          <w:rFonts w:hint="eastAsia" w:ascii="宋体" w:hAnsi="宋体" w:cs="宋体"/>
          <w:color w:val="ff0000"/>
          <w:sz w:val="22"/>
          <w:szCs w:val="22"/>
          <w:lang w:val="en-US" w:eastAsia="zh-CN"/>
        </w:rPr>
        <w:t xml:space="preserve">5.</w:t>
      </w:r>
      <w:r>
        <w:rPr>
          <w:rFonts w:hint="eastAsia" w:ascii="宋体" w:hAnsi="宋体" w:eastAsia="宋体" w:cs="宋体"/>
          <w:color w:val="ff0000"/>
          <w:sz w:val="22"/>
          <w:szCs w:val="22"/>
        </w:rPr>
        <w:t xml:space="preserve">相关法律法规对供应商报价有规定的，从其规定。</w:t>
      </w:r>
      <w:r/>
    </w:p>
    <w:p>
      <w:pPr>
        <w:ind w:firstLine="440"/>
        <w:spacing w:line="440" w:lineRule="exact"/>
        <w:rPr>
          <w:rFonts w:hint="eastAsia" w:ascii="宋体" w:hAnsi="宋体" w:eastAsia="宋体" w:cs="宋体"/>
          <w:color w:val="ff0000"/>
          <w:sz w:val="22"/>
          <w:szCs w:val="22"/>
        </w:rPr>
      </w:pPr>
      <w:r>
        <w:rPr>
          <w:rFonts w:hint="eastAsia" w:ascii="宋体" w:hAnsi="宋体" w:eastAsia="宋体" w:cs="宋体"/>
          <w:color w:val="ff0000"/>
          <w:sz w:val="22"/>
          <w:szCs w:val="22"/>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40"/>
        <w:spacing w:line="440" w:lineRule="exact"/>
        <w:rPr>
          <w:rFonts w:hint="eastAsia" w:ascii="宋体" w:hAnsi="宋体" w:eastAsia="宋体" w:cs="宋体"/>
          <w:color w:val="ff0000"/>
          <w:sz w:val="22"/>
          <w:szCs w:val="22"/>
        </w:rPr>
      </w:pPr>
      <w:r>
        <w:rPr>
          <w:rFonts w:hint="eastAsia" w:ascii="宋体" w:hAnsi="宋体" w:eastAsia="宋体" w:cs="宋体"/>
          <w:color w:val="ff0000"/>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440" w:lineRule="exact"/>
        <w:rPr>
          <w:rFonts w:hint="eastAsia" w:ascii="宋体" w:hAnsi="宋体" w:eastAsia="宋体" w:cs="宋体"/>
          <w:color w:val="ff0000"/>
          <w:sz w:val="22"/>
          <w:szCs w:val="22"/>
        </w:rPr>
      </w:pPr>
      <w:r>
        <w:rPr>
          <w:rFonts w:hint="eastAsia" w:ascii="宋体" w:hAnsi="宋体" w:eastAsia="宋体" w:cs="宋体"/>
          <w:color w:val="ff0000"/>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spacing w:line="440" w:lineRule="exact"/>
        <w:rPr>
          <w:rFonts w:hint="eastAsia"/>
        </w:rPr>
      </w:pPr>
      <w:r>
        <w:rPr>
          <w:rFonts w:hint="eastAsia" w:ascii="宋体" w:hAnsi="宋体" w:eastAsia="宋体" w:cs="宋体"/>
          <w:color w:val="ff0000"/>
          <w:sz w:val="22"/>
          <w:szCs w:val="22"/>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5.4.5供应商应当遵循公平竞争的原则，不得恶意串通，不得妨碍其他供应商的竞争行为，不得损害采购人或者其他供应商的合法权益。</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在评标过程中发现供应商有上述情形的，评标委员会应当认定其投标无效，并书面报告本级财政部门。</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5.4.6有下列情形之一的，视为供应商串通投标，其投标无效：</w:t>
      </w:r>
      <w:r/>
    </w:p>
    <w:p>
      <w:pPr>
        <w:ind w:firstLine="24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（一）不同供应商的投标文件由同一单位或者个人编制；</w:t>
      </w:r>
      <w:r/>
    </w:p>
    <w:p>
      <w:pPr>
        <w:ind w:firstLine="24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（二）不同供应商委托同一单位或者个人办理投标事宜；</w:t>
      </w:r>
      <w:r/>
    </w:p>
    <w:p>
      <w:pPr>
        <w:ind w:firstLine="24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（三）不同供应商的投标文件载明的项目管理成员或者联系人员为同一人；</w:t>
      </w:r>
      <w:r/>
    </w:p>
    <w:p>
      <w:pPr>
        <w:ind w:firstLine="240"/>
        <w:spacing w:before="120"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（四）不同供应商的投标文件异常一致或者投标报价呈规律性差异；</w:t>
      </w:r>
      <w:r/>
    </w:p>
    <w:p>
      <w:pPr>
        <w:ind w:firstLine="240"/>
        <w:spacing w:before="120"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（五）不同供应商的投标文件相互混装；</w:t>
      </w:r>
      <w:r/>
    </w:p>
    <w:p>
      <w:pPr>
        <w:ind w:firstLine="480"/>
        <w:spacing w:before="120"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440" w:lineRule="exact"/>
        <w:rPr>
          <w:rFonts w:ascii="宋体" w:hAnsi="宋体" w:cs="宋体"/>
          <w:color w:val="auto"/>
          <w:sz w:val="22"/>
          <w:highlight w:val="none"/>
        </w:rPr>
      </w:pPr>
      <w:r>
        <w:rPr>
          <w:rFonts w:hint="eastAsia" w:ascii="宋体" w:hAnsi="宋体" w:cs="宋体"/>
          <w:color w:val="auto"/>
          <w:sz w:val="22"/>
          <w:szCs w:val="22"/>
          <w:highlight w:val="none"/>
        </w:rPr>
        <w:t xml:space="preserve">5.4.8</w:t>
      </w:r>
      <w:r>
        <w:rPr>
          <w:rFonts w:hint="eastAsia" w:ascii="宋体" w:hAnsi="宋体" w:cs="宋体"/>
          <w:color w:val="auto"/>
          <w:sz w:val="22"/>
          <w:highlight w:val="none"/>
        </w:rPr>
        <w:t xml:space="preserve">评标完成后，评标委员会根据全体评标成员签字的原始评标记录和评标结果编写评标报告。评标委员会确定的中标候选人名单数量见投标人须知前附表。</w:t>
      </w:r>
      <w:r/>
    </w:p>
    <w:p>
      <w:pPr>
        <w:ind w:firstLine="440"/>
        <w:spacing w:line="440" w:lineRule="exact"/>
        <w:rPr>
          <w:rFonts w:hAnsi="宋体"/>
          <w:b/>
          <w:bCs/>
          <w:color w:val="auto"/>
          <w:sz w:val="22"/>
          <w:szCs w:val="22"/>
          <w:highlight w:val="none"/>
        </w:rPr>
      </w:pPr>
      <w:r>
        <w:rPr>
          <w:rFonts w:hint="eastAsia" w:hAnsi="宋体"/>
          <w:b/>
          <w:bCs/>
          <w:color w:val="auto"/>
          <w:sz w:val="22"/>
          <w:szCs w:val="22"/>
          <w:highlight w:val="none"/>
        </w:rPr>
        <w:t xml:space="preserve">5.5 </w:t>
      </w:r>
      <w:bookmarkEnd w:id="153"/>
      <w:r/>
      <w:bookmarkStart w:id="154" w:name="_Toc9199"/>
      <w:r>
        <w:rPr>
          <w:rFonts w:hint="eastAsia" w:hAnsi="宋体"/>
          <w:b/>
          <w:bCs/>
          <w:color w:val="auto"/>
          <w:sz w:val="22"/>
          <w:szCs w:val="22"/>
          <w:highlight w:val="none"/>
        </w:rPr>
        <w:t xml:space="preserve">评标过程及保密原则</w:t>
      </w:r>
      <w:bookmarkEnd w:id="154"/>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5.5.2有关人员对评标情况以及在评标过程中获悉的国家秘密、商业秘密负有保密责任。</w:t>
      </w:r>
      <w:r/>
    </w:p>
    <w:p>
      <w:pPr>
        <w:pStyle w:val="1136"/>
        <w:spacing w:line="400" w:lineRule="exact"/>
        <w:rPr>
          <w:rFonts w:ascii="宋体" w:hAnsi="宋体" w:eastAsia="宋体" w:cs="宋体"/>
          <w:color w:val="auto"/>
          <w:sz w:val="24"/>
          <w:szCs w:val="24"/>
          <w:highlight w:val="none"/>
        </w:rPr>
      </w:pPr>
      <w:r/>
      <w:bookmarkStart w:id="155" w:name="_Toc18046"/>
      <w:r>
        <w:rPr>
          <w:rFonts w:hint="eastAsia" w:ascii="宋体" w:hAnsi="宋体" w:eastAsia="宋体" w:cs="宋体"/>
          <w:color w:val="auto"/>
          <w:sz w:val="24"/>
          <w:szCs w:val="24"/>
          <w:highlight w:val="none"/>
        </w:rPr>
        <w:t xml:space="preserve">六、中标</w:t>
      </w:r>
      <w:bookmarkEnd w:id="155"/>
      <w:r>
        <w:rPr>
          <w:rFonts w:hint="eastAsia" w:ascii="宋体" w:hAnsi="宋体" w:eastAsia="宋体" w:cs="宋体"/>
          <w:color w:val="auto"/>
          <w:sz w:val="24"/>
          <w:szCs w:val="24"/>
          <w:highlight w:val="none"/>
        </w:rPr>
        <w:t xml:space="preserve">和合同</w:t>
      </w:r>
      <w:r/>
    </w:p>
    <w:p>
      <w:pPr>
        <w:pStyle w:val="1135"/>
        <w:ind w:firstLine="442"/>
        <w:jc w:val="left"/>
        <w:spacing w:before="160" w:after="0" w:line="360" w:lineRule="auto"/>
        <w:rPr>
          <w:rFonts w:hAnsi="宋体"/>
          <w:color w:val="auto"/>
          <w:sz w:val="22"/>
          <w:szCs w:val="22"/>
          <w:highlight w:val="none"/>
        </w:rPr>
      </w:pPr>
      <w:r/>
      <w:bookmarkStart w:id="156" w:name="_Toc20536"/>
      <w:r/>
      <w:bookmarkStart w:id="157" w:name="_Toc28222"/>
      <w:r/>
      <w:bookmarkStart w:id="158" w:name="_Toc29296"/>
      <w:r/>
      <w:bookmarkStart w:id="159" w:name="_Toc6002"/>
      <w:r/>
      <w:bookmarkStart w:id="160" w:name="_Toc29521"/>
      <w:r/>
      <w:bookmarkStart w:id="161" w:name="_Toc8673"/>
      <w:r/>
      <w:bookmarkStart w:id="162" w:name="_Toc8297"/>
      <w:r/>
      <w:bookmarkStart w:id="163" w:name="_Toc30346"/>
      <w:r>
        <w:rPr>
          <w:rFonts w:hint="eastAsia" w:hAnsi="宋体"/>
          <w:color w:val="auto"/>
          <w:sz w:val="22"/>
          <w:szCs w:val="22"/>
          <w:highlight w:val="none"/>
        </w:rPr>
        <w:t xml:space="preserve">6.1 定标</w:t>
      </w:r>
      <w:bookmarkEnd w:id="156"/>
      <w:r/>
      <w:bookmarkEnd w:id="157"/>
      <w:r/>
      <w:bookmarkEnd w:id="158"/>
      <w:r/>
      <w:bookmarkEnd w:id="159"/>
      <w:r/>
      <w:bookmarkEnd w:id="160"/>
      <w:r/>
      <w:bookmarkEnd w:id="161"/>
      <w:r/>
      <w:bookmarkEnd w:id="162"/>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6.1.1采购代理机构应当在评标结束后2个工作日内将评标报告送采购人。</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35"/>
        <w:ind w:firstLine="442"/>
        <w:jc w:val="left"/>
        <w:spacing w:before="160" w:after="0" w:line="360" w:lineRule="auto"/>
        <w:rPr>
          <w:rFonts w:hAnsi="宋体"/>
          <w:color w:val="auto"/>
          <w:sz w:val="22"/>
          <w:highlight w:val="none"/>
        </w:rPr>
      </w:pPr>
      <w:r/>
      <w:bookmarkStart w:id="164" w:name="_Toc8122"/>
      <w:r/>
      <w:bookmarkStart w:id="165" w:name="_Toc21680"/>
      <w:r/>
      <w:bookmarkStart w:id="166" w:name="_Toc17359"/>
      <w:r>
        <w:rPr>
          <w:rFonts w:hint="eastAsia" w:hAnsi="宋体"/>
          <w:color w:val="auto"/>
          <w:sz w:val="22"/>
          <w:highlight w:val="none"/>
        </w:rPr>
        <w:t xml:space="preserve">6.2 中标通知</w:t>
      </w:r>
      <w:bookmarkEnd w:id="164"/>
      <w:r/>
      <w:bookmarkEnd w:id="165"/>
      <w:r/>
      <w:bookmarkEnd w:id="166"/>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成交供应商为最终成交供应商。</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35"/>
        <w:ind w:firstLine="442"/>
        <w:jc w:val="left"/>
        <w:spacing w:before="0" w:after="0" w:line="360" w:lineRule="auto"/>
        <w:rPr>
          <w:rFonts w:hAnsi="宋体"/>
          <w:color w:val="auto"/>
          <w:sz w:val="22"/>
          <w:szCs w:val="22"/>
          <w:highlight w:val="none"/>
        </w:rPr>
      </w:pPr>
      <w:r/>
      <w:bookmarkStart w:id="167" w:name="_Toc1623"/>
      <w:r/>
      <w:bookmarkStart w:id="168" w:name="_Toc11984"/>
      <w:r/>
      <w:bookmarkStart w:id="169" w:name="_Toc21641"/>
      <w:r/>
      <w:bookmarkStart w:id="170" w:name="_Toc11211"/>
      <w:r/>
      <w:bookmarkStart w:id="171" w:name="_Toc25136"/>
      <w:r/>
      <w:bookmarkStart w:id="172" w:name="_Toc23102"/>
      <w:r/>
      <w:bookmarkStart w:id="173" w:name="_Toc14447"/>
      <w:r>
        <w:rPr>
          <w:rFonts w:hint="eastAsia" w:hAnsi="宋体"/>
          <w:color w:val="auto"/>
          <w:sz w:val="22"/>
          <w:szCs w:val="22"/>
          <w:highlight w:val="none"/>
        </w:rPr>
        <w:t xml:space="preserve">6.3 </w:t>
      </w:r>
      <w:bookmarkEnd w:id="167"/>
      <w:r/>
      <w:bookmarkEnd w:id="168"/>
      <w:r/>
      <w:bookmarkEnd w:id="169"/>
      <w:r>
        <w:rPr>
          <w:rFonts w:hint="eastAsia" w:hAnsi="宋体"/>
          <w:color w:val="auto"/>
          <w:sz w:val="22"/>
          <w:szCs w:val="22"/>
          <w:highlight w:val="none"/>
        </w:rPr>
        <w:t xml:space="preserve">履约保证金</w:t>
      </w:r>
      <w:bookmarkEnd w:id="170"/>
      <w:r/>
      <w:bookmarkEnd w:id="171"/>
      <w:r/>
      <w:bookmarkEnd w:id="172"/>
      <w:r/>
      <w:bookmarkEnd w:id="173"/>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6.3.1 在签订合同前，中标人应按供应商须知前附表规定的金额、担保形式向采购人提交履约担保。</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6.3.2 中标人不能按要求提交履约担保的，视为放弃中标，给采购人造成损失的，中标人应当予以赔偿。</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6.3.3 项目验收合格后30日内，采购人无息向中标人退还履约保证金。</w:t>
      </w:r>
      <w:r/>
    </w:p>
    <w:p>
      <w:pPr>
        <w:pStyle w:val="1135"/>
        <w:ind w:firstLine="442"/>
        <w:jc w:val="left"/>
        <w:spacing w:before="0" w:after="0" w:line="360" w:lineRule="auto"/>
        <w:rPr>
          <w:rFonts w:hAnsi="宋体"/>
          <w:color w:val="auto"/>
          <w:sz w:val="22"/>
          <w:szCs w:val="22"/>
          <w:highlight w:val="none"/>
        </w:rPr>
      </w:pPr>
      <w:r/>
      <w:bookmarkStart w:id="174" w:name="_Toc6275"/>
      <w:r/>
      <w:bookmarkStart w:id="175" w:name="_Toc3624"/>
      <w:r/>
      <w:bookmarkStart w:id="176" w:name="_Toc18390"/>
      <w:r/>
      <w:bookmarkStart w:id="177" w:name="_Toc10378"/>
      <w:r>
        <w:rPr>
          <w:rFonts w:hint="eastAsia" w:hAnsi="宋体"/>
          <w:color w:val="auto"/>
          <w:sz w:val="22"/>
          <w:szCs w:val="22"/>
          <w:highlight w:val="none"/>
        </w:rPr>
        <w:t xml:space="preserve">6.4 签订合同</w:t>
      </w:r>
      <w:bookmarkEnd w:id="174"/>
      <w:r/>
      <w:bookmarkEnd w:id="175"/>
      <w:r/>
      <w:bookmarkEnd w:id="176"/>
      <w:r/>
      <w:bookmarkEnd w:id="177"/>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rPr>
        <w:t xml:space="preserve">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采购人不得向中标人提出任何不合理的要求，作为签订合同的条件，不得与中标人私下订立背离合同实质性内容的协议。</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6.4.</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63"/>
      <w:r/>
      <w:r/>
    </w:p>
    <w:p>
      <w:pPr>
        <w:ind w:firstLine="440"/>
        <w:spacing w:line="360" w:lineRule="auto"/>
        <w:rPr>
          <w:rFonts w:ascii="宋体" w:hAnsi="宋体" w:cs="宋体"/>
          <w:color w:val="auto"/>
          <w:sz w:val="24"/>
          <w:szCs w:val="24"/>
          <w:highlight w:val="none"/>
        </w:rPr>
      </w:pPr>
      <w:r>
        <w:rPr>
          <w:rFonts w:hint="eastAsia"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4.5</w:t>
      </w:r>
      <w:r>
        <w:rPr>
          <w:rFonts w:hint="eastAsia" w:ascii="宋体" w:hAnsi="宋体" w:cs="宋体"/>
          <w:color w:val="auto"/>
          <w:sz w:val="22"/>
          <w:highlight w:val="none"/>
        </w:rPr>
        <w:t xml:space="preserve">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78" w:name="_Toc11070752"/>
      <w:r/>
      <w:bookmarkEnd w:id="178"/>
      <w:r/>
      <w:r/>
    </w:p>
    <w:p>
      <w:pPr>
        <w:ind w:firstLine="442"/>
        <w:spacing w:line="360" w:lineRule="auto"/>
        <w:rPr>
          <w:rFonts w:ascii="宋体" w:hAnsi="宋体" w:cs="宋体"/>
          <w:b/>
          <w:bCs/>
          <w:color w:val="auto"/>
          <w:sz w:val="22"/>
          <w:highlight w:val="none"/>
        </w:rPr>
      </w:pPr>
      <w:r/>
      <w:bookmarkStart w:id="179" w:name="_Toc11070754"/>
      <w:r>
        <w:rPr>
          <w:rFonts w:hint="eastAsia" w:ascii="宋体" w:hAnsi="宋体" w:cs="宋体"/>
          <w:b/>
          <w:bCs/>
          <w:color w:val="auto"/>
          <w:sz w:val="22"/>
          <w:highlight w:val="none"/>
        </w:rPr>
        <w:t xml:space="preserve">6.5 验收</w:t>
      </w:r>
      <w:bookmarkEnd w:id="179"/>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6.5</w:t>
      </w:r>
      <w:r>
        <w:rPr>
          <w:rFonts w:hint="eastAsia" w:ascii="宋体" w:hAnsi="宋体" w:cs="宋体"/>
          <w:color w:val="auto"/>
          <w:sz w:val="22"/>
          <w:highlight w:val="none"/>
        </w:rPr>
        <w:t xml:space="preserve">.1采购人有权对供应商提供的服务进行验收。如发现服务的质量与合同不符，采购人有权根据验收结果要求中标人立即更换或者提出索赔要求。</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6.5.2</w:t>
      </w:r>
      <w:r>
        <w:rPr>
          <w:rFonts w:hint="eastAsia" w:ascii="宋体" w:hAnsi="宋体" w:cs="宋体"/>
          <w:color w:val="auto"/>
          <w:sz w:val="22"/>
          <w:highlight w:val="none"/>
        </w:rPr>
        <w:t xml:space="preserve">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ascii="宋体" w:hAnsi="宋体" w:cs="宋体"/>
          <w:color w:val="auto"/>
          <w:sz w:val="22"/>
          <w:highlight w:val="none"/>
        </w:rPr>
      </w:pPr>
      <w:r>
        <w:rPr>
          <w:rFonts w:ascii="宋体" w:hAnsi="宋体" w:cs="宋体"/>
          <w:color w:val="auto"/>
          <w:sz w:val="22"/>
          <w:highlight w:val="none"/>
        </w:rPr>
      </w:r>
      <w:r/>
    </w:p>
    <w:p>
      <w:pPr>
        <w:jc w:val="center"/>
        <w:spacing w:line="440" w:lineRule="exact"/>
        <w:rPr>
          <w:rFonts w:ascii="宋体" w:hAnsi="宋体" w:cs="宋体"/>
          <w:b/>
          <w:bCs/>
          <w:color w:val="auto"/>
          <w:sz w:val="24"/>
          <w:highlight w:val="none"/>
        </w:rPr>
      </w:pPr>
      <w:r/>
      <w:bookmarkStart w:id="180" w:name="_Toc20773"/>
      <w:r>
        <w:rPr>
          <w:rFonts w:hint="eastAsia" w:ascii="宋体" w:hAnsi="宋体" w:cs="宋体"/>
          <w:b/>
          <w:bCs/>
          <w:color w:val="auto"/>
          <w:sz w:val="24"/>
          <w:highlight w:val="none"/>
        </w:rPr>
        <w:t xml:space="preserve">七、废标、质疑与投诉</w:t>
      </w:r>
      <w:r/>
    </w:p>
    <w:p>
      <w:pPr>
        <w:pStyle w:val="1135"/>
        <w:ind w:firstLine="442"/>
        <w:jc w:val="left"/>
        <w:spacing w:before="0" w:after="0" w:line="440" w:lineRule="exact"/>
        <w:rPr>
          <w:rFonts w:hAnsi="宋体"/>
          <w:color w:val="auto"/>
          <w:sz w:val="22"/>
          <w:szCs w:val="22"/>
          <w:highlight w:val="none"/>
        </w:rPr>
      </w:pPr>
      <w:r/>
      <w:bookmarkStart w:id="181" w:name="_Toc23878"/>
      <w:r/>
      <w:bookmarkStart w:id="182" w:name="_Toc28443"/>
      <w:r/>
      <w:bookmarkStart w:id="183" w:name="_Toc2774"/>
      <w:r/>
      <w:bookmarkStart w:id="184" w:name="_Toc8401"/>
      <w:r/>
      <w:bookmarkStart w:id="185" w:name="_Toc7245"/>
      <w:r/>
      <w:bookmarkStart w:id="186" w:name="_Toc22258"/>
      <w:r/>
      <w:bookmarkStart w:id="187" w:name="_Toc10664"/>
      <w:r>
        <w:rPr>
          <w:rFonts w:hint="eastAsia" w:hAnsi="宋体"/>
          <w:color w:val="auto"/>
          <w:sz w:val="22"/>
          <w:szCs w:val="22"/>
          <w:highlight w:val="none"/>
        </w:rPr>
        <w:t xml:space="preserve">7.1 采购人宣布废标的权利</w:t>
      </w:r>
      <w:bookmarkEnd w:id="181"/>
      <w:r/>
      <w:bookmarkEnd w:id="182"/>
      <w:r/>
      <w:bookmarkEnd w:id="183"/>
      <w:r/>
      <w:bookmarkEnd w:id="184"/>
      <w:r/>
      <w:bookmarkEnd w:id="185"/>
      <w:r/>
      <w:bookmarkEnd w:id="186"/>
      <w:r/>
      <w:bookmarkEnd w:id="187"/>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7.1.1 在招标采购过程中，有下列情况之一时，采购人应当予以废标，并将理由通知所有供应商：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（1）符合专业条件的供应商或招标文件作实质响应的供应商不足三家的；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（2）出现影响采购公正的违法、违规行为的；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（3）供应商的报价均超过了采购预算，采购人不能支付的；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（4）因重大变故，采购任务取消的。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（1）招标文件存在不合理条款或者招标程序不符合规定的，采购人、采购代理机构改正后依法重新招标；</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（2）招标文件没有不合理条款、招标程序符合规定，需要采用其他采购方式采购的，采购人应当依法报财政部门批准。</w:t>
      </w:r>
      <w:r/>
    </w:p>
    <w:p>
      <w:pPr>
        <w:pStyle w:val="1135"/>
        <w:ind w:firstLine="442"/>
        <w:jc w:val="left"/>
        <w:spacing w:before="0" w:after="0" w:line="440" w:lineRule="exact"/>
        <w:rPr>
          <w:rFonts w:hAnsi="宋体"/>
          <w:color w:val="auto"/>
          <w:sz w:val="22"/>
          <w:szCs w:val="22"/>
          <w:highlight w:val="none"/>
        </w:rPr>
      </w:pPr>
      <w:r/>
      <w:bookmarkStart w:id="188" w:name="_Toc23678"/>
      <w:r/>
      <w:bookmarkStart w:id="189" w:name="_Toc26328"/>
      <w:r/>
      <w:bookmarkStart w:id="190" w:name="_Toc17807"/>
      <w:r/>
      <w:bookmarkStart w:id="191" w:name="_Toc13516"/>
      <w:r/>
      <w:bookmarkStart w:id="192" w:name="_Toc8333"/>
      <w:r/>
      <w:bookmarkStart w:id="193" w:name="_Toc19707"/>
      <w:r/>
      <w:bookmarkStart w:id="194" w:name="_Toc30375"/>
      <w:r>
        <w:rPr>
          <w:rFonts w:hint="eastAsia" w:hAnsi="宋体"/>
          <w:color w:val="auto"/>
          <w:sz w:val="22"/>
          <w:szCs w:val="22"/>
          <w:highlight w:val="none"/>
        </w:rPr>
        <w:t xml:space="preserve">7.2 质疑</w:t>
      </w:r>
      <w:bookmarkEnd w:id="188"/>
      <w:r/>
      <w:bookmarkEnd w:id="189"/>
      <w:r/>
      <w:bookmarkEnd w:id="190"/>
      <w:r/>
      <w:bookmarkEnd w:id="191"/>
      <w:r/>
      <w:bookmarkEnd w:id="192"/>
      <w:r/>
      <w:bookmarkEnd w:id="193"/>
      <w:r/>
      <w:bookmarkEnd w:id="194"/>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7.2.2 提出质疑的供应商应当是参与本项目采购活动的供应商。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（1）对采购文件提出质疑的，潜在供应商应当在按规定获取采购文件之日起7个工作日内提出。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（2）对采购过程提出质疑的，应在各采购程序环节结束之日起7个工作日内提出。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（3）对中标结果提出质疑的，应当在中标结果公告届满之日起7个工作日内提出。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7.2.3 供应商提出质疑应当提交质疑函和必要的证明材料。质疑函应当包括下列内容：</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（1）供应商的姓名或者名称、地址、邮编、联系人及联系电话；</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（2）质疑项目的名称、编号；</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（3）具体、明确的质疑事项和与质疑事项相关的请求；</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（4）事实依据；</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（5）必要的法律依据；</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（6）提出质疑的日期。</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7.2.5 除书面形式外，其他任何方式的质疑，采购人或者采购代理机构均不予接收和答复。</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7.2.6 采购人、采购代理机构在收到质疑函后七个工作日内</w:t>
      </w:r>
      <w:r>
        <w:rPr>
          <w:rFonts w:hint="eastAsia" w:ascii="宋体" w:hAnsi="宋体" w:cs="宋体"/>
          <w:color w:val="auto"/>
          <w:sz w:val="22"/>
          <w:highlight w:val="none"/>
          <w:lang w:val="en-US" w:eastAsia="zh-CN"/>
        </w:rPr>
        <w:t xml:space="preserve">作出</w:t>
      </w:r>
      <w:r>
        <w:rPr>
          <w:rFonts w:hint="eastAsia" w:ascii="宋体" w:hAnsi="宋体" w:cs="宋体"/>
          <w:color w:val="auto"/>
          <w:sz w:val="22"/>
          <w:highlight w:val="none"/>
        </w:rPr>
        <w:t xml:space="preserve">答复，并以书面形式通知质疑人和其他有关供应商；但质疑答复的内容不得涉及商业秘密。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质疑答复导致中标结果改变的，采购人或者采购代理机构应当将有关情况书面报告本级财政部门。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7.2.8质疑人对采购人、采购代理机构的答复不满意，或者采购人、采购代理机构未在规定的时间内</w:t>
      </w:r>
      <w:r>
        <w:rPr>
          <w:rFonts w:hint="eastAsia" w:ascii="宋体" w:hAnsi="宋体" w:cs="宋体"/>
          <w:color w:val="auto"/>
          <w:sz w:val="22"/>
          <w:highlight w:val="none"/>
          <w:lang w:val="en-US" w:eastAsia="zh-CN"/>
        </w:rPr>
        <w:t xml:space="preserve">作出</w:t>
      </w:r>
      <w:r>
        <w:rPr>
          <w:rFonts w:hint="eastAsia" w:ascii="宋体" w:hAnsi="宋体" w:cs="宋体"/>
          <w:color w:val="auto"/>
          <w:sz w:val="22"/>
          <w:highlight w:val="none"/>
        </w:rPr>
        <w:t xml:space="preserve">答复的，可以在答复期满后15个工作日内，向供应商须知前附表规定的财政部门提起投诉。</w:t>
      </w:r>
      <w:r/>
    </w:p>
    <w:p>
      <w:p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八、其他事宜</w:t>
      </w:r>
      <w:r/>
    </w:p>
    <w:p>
      <w:pPr>
        <w:pStyle w:val="1135"/>
        <w:ind w:firstLine="442"/>
        <w:jc w:val="left"/>
        <w:spacing w:before="0" w:after="0" w:line="440" w:lineRule="exact"/>
        <w:rPr>
          <w:rFonts w:hAnsi="宋体"/>
          <w:color w:val="auto"/>
          <w:sz w:val="22"/>
          <w:szCs w:val="22"/>
          <w:highlight w:val="none"/>
        </w:rPr>
      </w:pPr>
      <w:r/>
      <w:bookmarkStart w:id="195" w:name="_Toc6452"/>
      <w:r/>
      <w:bookmarkStart w:id="196" w:name="_Toc21692"/>
      <w:r/>
      <w:bookmarkStart w:id="197" w:name="_Toc10386"/>
      <w:r/>
      <w:bookmarkStart w:id="198" w:name="_Toc24502"/>
      <w:r/>
      <w:bookmarkStart w:id="199" w:name="_Toc11001"/>
      <w:r/>
      <w:bookmarkStart w:id="200" w:name="_Toc15745"/>
      <w:r/>
      <w:bookmarkStart w:id="201" w:name="_Toc25388"/>
      <w:r>
        <w:rPr>
          <w:rFonts w:hint="eastAsia" w:hAnsi="宋体"/>
          <w:color w:val="auto"/>
          <w:sz w:val="22"/>
          <w:szCs w:val="22"/>
          <w:highlight w:val="none"/>
        </w:rPr>
        <w:t xml:space="preserve">8.1 </w:t>
      </w:r>
      <w:bookmarkEnd w:id="195"/>
      <w:r/>
      <w:bookmarkEnd w:id="196"/>
      <w:r/>
      <w:bookmarkEnd w:id="197"/>
      <w:r>
        <w:rPr>
          <w:rFonts w:hint="eastAsia" w:hAnsi="宋体"/>
          <w:color w:val="auto"/>
          <w:sz w:val="22"/>
          <w:szCs w:val="22"/>
          <w:highlight w:val="none"/>
        </w:rPr>
        <w:t xml:space="preserve">需补充的其他内容</w:t>
      </w:r>
      <w:bookmarkEnd w:id="198"/>
      <w:r/>
      <w:bookmarkEnd w:id="199"/>
      <w:r/>
      <w:bookmarkEnd w:id="200"/>
      <w:r/>
      <w:bookmarkEnd w:id="201"/>
      <w:r/>
      <w:r/>
    </w:p>
    <w:p>
      <w:pPr>
        <w:ind w:firstLine="440"/>
        <w:spacing w:line="440" w:lineRule="exact"/>
        <w:rPr>
          <w:rFonts w:ascii="宋体" w:hAnsi="宋体" w:cs="宋体"/>
          <w:color w:val="auto"/>
          <w:sz w:val="22"/>
          <w:highlight w:val="none"/>
        </w:rPr>
      </w:pPr>
      <w:r>
        <w:rPr>
          <w:rFonts w:hint="eastAsia" w:ascii="宋体" w:hAnsi="宋体" w:cs="宋体"/>
          <w:color w:val="auto"/>
          <w:sz w:val="22"/>
          <w:highlight w:val="none"/>
        </w:rPr>
        <w:t xml:space="preserve">8.1.1 采购人需要补充的其他内容：见供应商须知前附表。</w:t>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8.1.2 </w:t>
      </w:r>
      <w:r>
        <w:rPr>
          <w:rFonts w:hint="eastAsia" w:ascii="宋体" w:hAnsi="宋体" w:cs="宋体"/>
          <w:color w:val="auto"/>
          <w:sz w:val="22"/>
          <w:highlight w:val="none"/>
        </w:rPr>
        <w:t xml:space="preserve">其他未尽事宜按照《中华人民共和国政府采购法》及相关法律法规、规章的有关规定执行</w:t>
      </w:r>
      <w:r>
        <w:rPr>
          <w:rFonts w:hint="eastAsia" w:ascii="宋体" w:hAnsi="宋体" w:cs="宋体"/>
          <w:color w:val="auto"/>
          <w:highlight w:val="none"/>
        </w:rPr>
        <w:t xml:space="preserve">。</w:t>
      </w:r>
      <w:bookmarkEnd w:id="28"/>
      <w:r/>
      <w:bookmarkEnd w:id="29"/>
      <w:r/>
      <w:bookmarkEnd w:id="30"/>
      <w:r/>
      <w:bookmarkEnd w:id="180"/>
      <w:r/>
      <w:r/>
    </w:p>
    <w:p>
      <w:pPr>
        <w:ind w:firstLine="480"/>
        <w:spacing w:before="120" w:line="440" w:lineRule="exact"/>
        <w:rPr>
          <w:rFonts w:ascii="Arial" w:hAnsi="Arial" w:cs="Arial"/>
          <w:color w:val="auto"/>
          <w:sz w:val="24"/>
          <w:szCs w:val="24"/>
          <w:highlight w:val="none"/>
        </w:rPr>
      </w:pPr>
      <w:r/>
      <w:bookmarkStart w:id="202" w:name="_Toc89569875"/>
      <w:r/>
      <w:bookmarkStart w:id="203" w:name="_Toc3344"/>
      <w:r/>
      <w:r/>
    </w:p>
    <w:p>
      <w:pPr>
        <w:pStyle w:val="1135"/>
        <w:spacing w:line="240" w:lineRule="auto"/>
        <w:rPr>
          <w:rFonts w:ascii="Arial" w:hAnsi="Arial" w:cs="Arial"/>
          <w:b w:val="0"/>
          <w:bCs w:val="0"/>
          <w:color w:val="auto"/>
          <w:sz w:val="28"/>
          <w:szCs w:val="28"/>
          <w:highlight w:val="none"/>
        </w:rPr>
      </w:pPr>
      <w:r>
        <w:rPr>
          <w:rFonts w:ascii="Arial" w:hAnsi="Arial" w:cs="Arial"/>
          <w:color w:val="auto"/>
          <w:sz w:val="28"/>
          <w:szCs w:val="28"/>
          <w:highlight w:val="none"/>
        </w:rPr>
        <w:br w:type="page" w:clear="all"/>
      </w:r>
      <w:bookmarkStart w:id="204" w:name="_Toc23655"/>
      <w:r>
        <w:rPr>
          <w:rFonts w:ascii="Arial" w:hAnsi="Arial" w:cs="Arial"/>
          <w:color w:val="auto"/>
          <w:sz w:val="28"/>
          <w:szCs w:val="28"/>
          <w:highlight w:val="none"/>
        </w:rPr>
        <w:t xml:space="preserve">第三章 合同一般条款</w:t>
      </w:r>
      <w:bookmarkEnd w:id="202"/>
      <w:r/>
      <w:bookmarkEnd w:id="203"/>
      <w:r/>
      <w:bookmarkEnd w:id="204"/>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1．定义</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本合同下列术语应解释为：</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1.1 合同要素</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(a)“合同”系指买卖双方签署的、合同格式中载明的买卖双方所达成的协议， 包括所有的附件、附录和上述文件所提到的构成合同的所有文件。</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(b)“合同价”系指根据合同规定供应商在正确地完全履行合同义务后采购人应支付给供应商的价格。</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(c) “合同条款”系指本合同条款。</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(d) “技术要求”指的是招标文件中的技术要求。</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1.2 实体</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(a)“采购人”系指购买货物和服务的单位或其指定的采购代理。</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(b)“供应商”系指提供本合同项下货物和服务的公司或实体。</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(c) “最终用户” 系指授权采购人采购合同项下货物和服务的使用单位。</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(d)“项目现场代表”由采购人任命的代表，负责执行采购人在项目现场的合同义务。</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 事项</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(a) “服务”系指根据合同规定，供应商应提供的技术、管理和</w:t>
      </w:r>
      <w:r>
        <w:rPr>
          <w:rFonts w:hint="eastAsia" w:ascii="宋体" w:hAnsi="宋体" w:cs="宋体"/>
          <w:color w:val="auto"/>
          <w:sz w:val="22"/>
          <w:szCs w:val="22"/>
          <w:highlight w:val="none"/>
          <w:lang w:val="en-US" w:eastAsia="zh-CN"/>
        </w:rPr>
        <w:t xml:space="preserve">其他</w:t>
      </w:r>
      <w:r>
        <w:rPr>
          <w:rFonts w:hint="eastAsia" w:ascii="宋体" w:hAnsi="宋体" w:cs="宋体"/>
          <w:color w:val="auto"/>
          <w:sz w:val="22"/>
          <w:szCs w:val="22"/>
          <w:highlight w:val="none"/>
        </w:rPr>
        <w:t xml:space="preserve">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(b) “知识产权”指本合同涉及的任何及所有的著作权、商标权、专利权和</w:t>
      </w:r>
      <w:r>
        <w:rPr>
          <w:rFonts w:hint="eastAsia" w:ascii="宋体" w:hAnsi="宋体" w:cs="宋体"/>
          <w:color w:val="auto"/>
          <w:sz w:val="22"/>
          <w:szCs w:val="22"/>
          <w:highlight w:val="none"/>
          <w:lang w:val="en-US" w:eastAsia="zh-CN"/>
        </w:rPr>
        <w:t xml:space="preserve">其他</w:t>
      </w:r>
      <w:r>
        <w:rPr>
          <w:rFonts w:hint="eastAsia" w:ascii="宋体" w:hAnsi="宋体" w:cs="宋体"/>
          <w:color w:val="auto"/>
          <w:sz w:val="22"/>
          <w:szCs w:val="22"/>
          <w:highlight w:val="none"/>
        </w:rPr>
        <w:t xml:space="preserve">智力成果的和专有的权利和利益。</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1.5 地点和时间</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(a) “项目现场”指的是货物交付和安装或服务具体的场所。</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(b) “天”指日历天数。</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(c) “周”指按中国习惯开始的连续七天</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(d) “年”指连续的12个月。</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(e) “保证期“是指自合同验收合格之日起一定时间内，供应商保证所供货物的适当和稳定运行，并负责消除存在的任何缺陷。</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2．保险</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供应商对本合同下提供的货物应对其在存放及交货过程中的丢失或损坏进行全面保险, 还应对其在项目现场进行技术服务的人员进行必要的保险。</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3．价格</w:t>
      </w:r>
      <w:r/>
    </w:p>
    <w:p>
      <w:pPr>
        <w:ind w:firstLine="440"/>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供应商在本合同项下履行服务收取的价格在合同格式中给出。 </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4．误期赔偿费</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5．违约终止合同</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在采购人对供应商违约而采取的任何补救措施不受影响的情况下，采购人可向供应商发出书面违约通知书，提出终止部分或全部合同：</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(l) 如果供应商未能在合同规定的限期或采购人根据合同条款的规定同意延长的限期内提供部分或全部服务； </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(2) 如果供应商未能履行合同规定的</w:t>
      </w:r>
      <w:r>
        <w:rPr>
          <w:rFonts w:hint="eastAsia" w:ascii="宋体" w:hAnsi="宋体" w:cs="宋体"/>
          <w:color w:val="auto"/>
          <w:sz w:val="22"/>
          <w:szCs w:val="22"/>
          <w:highlight w:val="none"/>
          <w:lang w:val="en-US" w:eastAsia="zh-CN"/>
        </w:rPr>
        <w:t xml:space="preserve">其他</w:t>
      </w:r>
      <w:r>
        <w:rPr>
          <w:rFonts w:hint="eastAsia" w:ascii="宋体" w:hAnsi="宋体" w:cs="宋体"/>
          <w:color w:val="auto"/>
          <w:sz w:val="22"/>
          <w:szCs w:val="22"/>
          <w:highlight w:val="none"/>
        </w:rPr>
        <w:t xml:space="preserve">任何义务；</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(3) 如果采购人认为供应商在本合同的竞争和实施过程中有腐败和欺诈行为。为此目的，定义下述条件：</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(i)“腐败行为”是指提供、给予、接受或索取任何有价值的物品来影响公共官员在采购过程或合同实施过程中的行为；</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(ii)“欺诈行为”是指为了影响采购过程或合同实施过程而谎报事实，损害采购人的利益。</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6．不可抗力</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7. 因破产而终止合同</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8．因采购人的便利而终止合同</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9．争端的解决</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合同实施或与合同有关的一切争端应通过双方友好协商解决。如果友好协商开始后60天还不能解决：</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9.1 国内贸易合同履行过程中如有争议，双方应先友好协商，经协商不成的，则向有管辖权的人民法院提起诉讼。</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 国外贸易合同履行过程中如有争议，应提交仲裁。</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9.2.1 仲裁应由中国国际经济贸易仲裁委员会按其仲裁规则和程序在中国境内进行。</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9.2.2 仲裁裁决应为最终裁决，对双方均具有约束力。</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9.2.3 仲裁费除仲裁机关另有裁决外均应由败诉方负担。</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9.2.4 在仲裁期间，除正在进行仲裁的部分外，本合同</w:t>
      </w:r>
      <w:r>
        <w:rPr>
          <w:rFonts w:hint="eastAsia" w:ascii="宋体" w:hAnsi="宋体" w:cs="宋体"/>
          <w:color w:val="auto"/>
          <w:sz w:val="22"/>
          <w:szCs w:val="22"/>
          <w:highlight w:val="none"/>
          <w:lang w:val="en-US" w:eastAsia="zh-CN"/>
        </w:rPr>
        <w:t xml:space="preserve">其他</w:t>
      </w:r>
      <w:r>
        <w:rPr>
          <w:rFonts w:hint="eastAsia" w:ascii="宋体" w:hAnsi="宋体" w:cs="宋体"/>
          <w:color w:val="auto"/>
          <w:sz w:val="22"/>
          <w:szCs w:val="22"/>
          <w:highlight w:val="none"/>
        </w:rPr>
        <w:t xml:space="preserve">部分应继续执行。</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10. 合同语言</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除非双方另行同意，本合同语言为中文。双方交换的与合同有关的信件和其他文件应用合同语言书写。</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11．适用法律</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本合同应按照中华人民共和国的现行法律进行解释。</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12．通知</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12.1 本合同一方给对方的通知应用书面形式</w:t>
      </w:r>
      <w:r>
        <w:rPr>
          <w:rFonts w:hint="eastAsia" w:ascii="宋体" w:hAnsi="宋体" w:cs="宋体"/>
          <w:color w:val="auto"/>
          <w:sz w:val="22"/>
          <w:szCs w:val="22"/>
          <w:highlight w:val="none"/>
          <w:lang w:eastAsia="zh-CN"/>
        </w:rPr>
        <w:t xml:space="preserve">要</w:t>
      </w:r>
      <w:r>
        <w:rPr>
          <w:rFonts w:hint="eastAsia" w:ascii="宋体" w:hAnsi="宋体" w:cs="宋体"/>
          <w:color w:val="auto"/>
          <w:sz w:val="22"/>
          <w:szCs w:val="22"/>
          <w:highlight w:val="none"/>
          <w:lang w:val="en-US" w:eastAsia="zh-CN"/>
        </w:rPr>
        <w:t xml:space="preserve">求</w:t>
      </w:r>
      <w:r>
        <w:rPr>
          <w:rFonts w:hint="eastAsia" w:ascii="宋体" w:hAnsi="宋体" w:cs="宋体"/>
          <w:color w:val="auto"/>
          <w:sz w:val="22"/>
          <w:szCs w:val="22"/>
          <w:highlight w:val="none"/>
        </w:rPr>
        <w:t xml:space="preserve">对方经书面确认。</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12.2 通知以送</w:t>
      </w:r>
      <w:r>
        <w:rPr>
          <w:rFonts w:hint="eastAsia" w:ascii="宋体" w:hAnsi="宋体" w:cs="宋体"/>
          <w:color w:val="auto"/>
          <w:sz w:val="22"/>
          <w:szCs w:val="22"/>
          <w:highlight w:val="none"/>
          <w:lang w:val="en-US" w:eastAsia="zh-CN"/>
        </w:rPr>
        <w:t xml:space="preserve">达</w:t>
      </w:r>
      <w:r>
        <w:rPr>
          <w:rFonts w:hint="eastAsia" w:ascii="宋体" w:hAnsi="宋体" w:cs="宋体"/>
          <w:color w:val="auto"/>
          <w:sz w:val="22"/>
          <w:szCs w:val="22"/>
          <w:highlight w:val="none"/>
        </w:rPr>
        <w:t xml:space="preserve">日期或通知书的生效日期为生效日期，两者中以晚的一个日期为准。</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13.</w:t>
      </w:r>
      <w:r>
        <w:rPr>
          <w:rFonts w:hint="eastAsia" w:ascii="宋体" w:hAnsi="宋体" w:cs="宋体"/>
          <w:b/>
          <w:color w:val="auto"/>
          <w:sz w:val="22"/>
          <w:szCs w:val="22"/>
          <w:highlight w:val="none"/>
        </w:rPr>
        <w:t xml:space="preserve">税费</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13.1 中国政府根据现行税法对供应商征收的与本合同有关的一切税费均应由供应商负担。</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13.2 中国政府根据现行税法对采购人征收的与本合同有关的一切税费均应由采购人负担（合同中已规定由供应商支付的税费除外）。</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13.3 在中国境外发生的与本合同执行有关的一切税费均应由供应商负担。</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14.</w:t>
      </w:r>
      <w:r>
        <w:rPr>
          <w:rFonts w:hint="eastAsia" w:ascii="宋体" w:hAnsi="宋体" w:cs="宋体"/>
          <w:b/>
          <w:color w:val="auto"/>
          <w:sz w:val="22"/>
          <w:szCs w:val="22"/>
          <w:highlight w:val="none"/>
        </w:rPr>
        <w:t xml:space="preserve">合同生效及其他</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本合同一式五份，以中文书写。</w:t>
      </w:r>
      <w:r/>
    </w:p>
    <w:p>
      <w:pPr>
        <w:pStyle w:val="1135"/>
        <w:spacing w:line="240" w:lineRule="auto"/>
        <w:rPr>
          <w:rFonts w:hAnsi="宋体"/>
          <w:b w:val="0"/>
          <w:bCs w:val="0"/>
          <w:color w:val="auto"/>
          <w:sz w:val="22"/>
          <w:szCs w:val="22"/>
          <w:highlight w:val="none"/>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color w:val="auto"/>
          <w:sz w:val="22"/>
          <w:szCs w:val="22"/>
          <w:highlight w:val="none"/>
        </w:rPr>
      </w:r>
      <w:r/>
    </w:p>
    <w:p>
      <w:pPr>
        <w:pStyle w:val="1135"/>
        <w:spacing w:line="240" w:lineRule="auto"/>
        <w:rPr>
          <w:rFonts w:ascii="Arial" w:hAnsi="Arial" w:cs="Arial"/>
          <w:color w:val="auto"/>
          <w:sz w:val="28"/>
          <w:szCs w:val="28"/>
          <w:highlight w:val="none"/>
        </w:rPr>
      </w:pPr>
      <w:r/>
      <w:bookmarkStart w:id="205" w:name="_Toc30802"/>
      <w:r>
        <w:rPr>
          <w:rFonts w:hint="eastAsia" w:ascii="Arial" w:hAnsi="Arial" w:cs="Arial"/>
          <w:color w:val="auto"/>
          <w:sz w:val="28"/>
          <w:szCs w:val="28"/>
          <w:highlight w:val="none"/>
        </w:rPr>
        <w:t xml:space="preserve">第四章 合同格式</w:t>
      </w:r>
      <w:bookmarkEnd w:id="205"/>
      <w:r/>
      <w:r/>
    </w:p>
    <w:p>
      <w:pPr>
        <w:rPr>
          <w:rFonts w:ascii="宋体" w:hAnsi="宋体" w:cs="宋体"/>
          <w:b/>
          <w:bCs/>
          <w:color w:val="auto"/>
          <w:sz w:val="22"/>
          <w:szCs w:val="22"/>
          <w:highlight w:val="none"/>
        </w:rPr>
      </w:pPr>
      <w:r>
        <w:rPr>
          <w:rFonts w:ascii="宋体" w:hAnsi="宋体" w:cs="宋体"/>
          <w:b/>
          <w:bCs/>
          <w:color w:val="auto"/>
          <w:sz w:val="22"/>
          <w:szCs w:val="22"/>
          <w:highlight w:val="none"/>
        </w:rPr>
      </w:r>
      <w:r/>
    </w:p>
    <w:p>
      <w:pPr>
        <w:jc w:val="center"/>
        <w:spacing w:line="360" w:lineRule="auto"/>
        <w:rPr>
          <w:rFonts w:ascii="宋体" w:hAnsi="宋体" w:cs="宋体"/>
          <w:b/>
          <w:bCs/>
          <w:color w:val="auto"/>
          <w:sz w:val="22"/>
          <w:szCs w:val="22"/>
          <w:highlight w:val="none"/>
          <w:u w:val="single"/>
        </w:rPr>
      </w:pPr>
      <w:r>
        <w:rPr>
          <w:rFonts w:ascii="宋体" w:hAnsi="宋体" w:cs="宋体"/>
          <w:b/>
          <w:bCs/>
          <w:color w:val="auto"/>
          <w:sz w:val="22"/>
          <w:szCs w:val="22"/>
          <w:highlight w:val="none"/>
          <w:u w:val="single"/>
        </w:rPr>
      </w:r>
      <w:r/>
    </w:p>
    <w:p>
      <w:pPr>
        <w:pStyle w:val="1263"/>
        <w:rPr>
          <w:rFonts w:ascii="Arial" w:hAnsi="Arial" w:cs="Arial"/>
          <w:b/>
          <w:bCs/>
          <w:color w:val="auto"/>
          <w:sz w:val="24"/>
          <w:szCs w:val="24"/>
          <w:highlight w:val="none"/>
          <w:u w:val="single"/>
        </w:rPr>
      </w:pPr>
      <w:r>
        <w:rPr>
          <w:rFonts w:ascii="Arial" w:hAnsi="Arial" w:cs="Arial"/>
          <w:b/>
          <w:bCs/>
          <w:color w:val="auto"/>
          <w:sz w:val="24"/>
          <w:szCs w:val="24"/>
          <w:highlight w:val="none"/>
          <w:u w:val="single"/>
        </w:rPr>
      </w:r>
      <w:r/>
    </w:p>
    <w:p>
      <w:pPr>
        <w:rPr>
          <w:rFonts w:ascii="Arial" w:hAnsi="Arial" w:cs="Arial"/>
          <w:b/>
          <w:bCs/>
          <w:color w:val="auto"/>
          <w:sz w:val="24"/>
          <w:szCs w:val="24"/>
          <w:highlight w:val="none"/>
          <w:u w:val="single"/>
        </w:rPr>
      </w:pPr>
      <w:r>
        <w:rPr>
          <w:rFonts w:ascii="Arial" w:hAnsi="Arial" w:cs="Arial"/>
          <w:b/>
          <w:bCs/>
          <w:color w:val="auto"/>
          <w:sz w:val="24"/>
          <w:szCs w:val="24"/>
          <w:highlight w:val="none"/>
          <w:u w:val="single"/>
        </w:rPr>
      </w:r>
      <w:r/>
    </w:p>
    <w:p>
      <w:pPr>
        <w:pStyle w:val="1263"/>
        <w:rPr>
          <w:rFonts w:ascii="Arial" w:hAnsi="Arial" w:cs="Arial"/>
          <w:b/>
          <w:bCs/>
          <w:color w:val="auto"/>
          <w:sz w:val="24"/>
          <w:szCs w:val="24"/>
          <w:highlight w:val="none"/>
          <w:u w:val="single"/>
        </w:rPr>
      </w:pPr>
      <w:r>
        <w:rPr>
          <w:rFonts w:ascii="Arial" w:hAnsi="Arial" w:cs="Arial"/>
          <w:b/>
          <w:bCs/>
          <w:color w:val="auto"/>
          <w:sz w:val="24"/>
          <w:szCs w:val="24"/>
          <w:highlight w:val="none"/>
          <w:u w:val="single"/>
        </w:rPr>
      </w:r>
      <w:r/>
    </w:p>
    <w:p>
      <w:pPr>
        <w:rPr>
          <w:color w:val="auto"/>
          <w:highlight w:val="none"/>
        </w:rPr>
      </w:pPr>
      <w:r>
        <w:rPr>
          <w:color w:val="auto"/>
          <w:highlight w:val="none"/>
        </w:rPr>
      </w:r>
      <w:r/>
    </w:p>
    <w:p>
      <w:pPr>
        <w:jc w:val="center"/>
        <w:spacing w:line="360" w:lineRule="auto"/>
        <w:rPr>
          <w:rFonts w:ascii="Arial" w:hAnsi="Arial" w:cs="Arial"/>
          <w:b/>
          <w:bCs/>
          <w:color w:val="auto"/>
          <w:sz w:val="24"/>
          <w:szCs w:val="24"/>
          <w:highlight w:val="none"/>
          <w:u w:val="single"/>
        </w:rPr>
      </w:pPr>
      <w:r>
        <w:rPr>
          <w:rFonts w:ascii="Arial" w:hAnsi="Arial" w:cs="Arial"/>
          <w:b/>
          <w:bCs/>
          <w:color w:val="auto"/>
          <w:sz w:val="24"/>
          <w:szCs w:val="24"/>
          <w:highlight w:val="none"/>
          <w:u w:val="single"/>
        </w:rPr>
      </w:r>
      <w:r/>
    </w:p>
    <w:p>
      <w:pPr>
        <w:jc w:val="center"/>
        <w:spacing w:line="360" w:lineRule="auto"/>
        <w:rPr>
          <w:rFonts w:ascii="Arial" w:hAnsi="Arial" w:cs="Arial"/>
          <w:b/>
          <w:bCs/>
          <w:color w:val="auto"/>
          <w:sz w:val="24"/>
          <w:szCs w:val="24"/>
          <w:highlight w:val="none"/>
        </w:rPr>
      </w:pPr>
      <w:r>
        <w:rPr>
          <w:rFonts w:ascii="Arial" w:hAnsi="Arial" w:cs="Arial"/>
          <w:b/>
          <w:bCs/>
          <w:color w:val="auto"/>
          <w:sz w:val="24"/>
          <w:szCs w:val="24"/>
          <w:highlight w:val="none"/>
          <w:u w:val="single"/>
        </w:rPr>
        <w:t xml:space="preserve">                                   </w:t>
      </w:r>
      <w:r>
        <w:rPr>
          <w:rFonts w:ascii="Arial" w:hAnsi="Arial" w:cs="Arial"/>
          <w:b/>
          <w:bCs/>
          <w:color w:val="auto"/>
          <w:sz w:val="24"/>
          <w:szCs w:val="24"/>
          <w:highlight w:val="none"/>
        </w:rPr>
        <w:t xml:space="preserve">采购项目</w:t>
      </w:r>
      <w:r/>
    </w:p>
    <w:p>
      <w:pPr>
        <w:ind w:firstLine="2645"/>
        <w:spacing w:line="360" w:lineRule="auto"/>
        <w:rPr>
          <w:rFonts w:ascii="Arial" w:hAnsi="Arial" w:cs="Arial"/>
          <w:b/>
          <w:bCs/>
          <w:color w:val="auto"/>
          <w:sz w:val="24"/>
          <w:szCs w:val="24"/>
          <w:highlight w:val="none"/>
          <w:u w:val="single"/>
        </w:rPr>
      </w:pPr>
      <w:r>
        <w:rPr>
          <w:rFonts w:ascii="Arial" w:hAnsi="Arial" w:cs="Arial"/>
          <w:b/>
          <w:bCs/>
          <w:color w:val="auto"/>
          <w:sz w:val="24"/>
          <w:szCs w:val="24"/>
          <w:highlight w:val="none"/>
        </w:rPr>
        <w:t xml:space="preserve">项目编号：</w:t>
      </w:r>
      <w:r>
        <w:rPr>
          <w:rFonts w:ascii="Arial" w:hAnsi="Arial" w:cs="Arial"/>
          <w:b/>
          <w:bCs/>
          <w:color w:val="auto"/>
          <w:sz w:val="24"/>
          <w:szCs w:val="24"/>
          <w:highlight w:val="none"/>
          <w:u w:val="single"/>
        </w:rPr>
        <w:t xml:space="preserve">                    </w:t>
      </w:r>
      <w:r/>
    </w:p>
    <w:p>
      <w:pPr>
        <w:jc w:val="center"/>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jc w:val="center"/>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jc w:val="center"/>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t xml:space="preserve">合同号：</w:t>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t xml:space="preserve">项目名称： </w:t>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t xml:space="preserve">采购人： </w:t>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t xml:space="preserve">供应商： </w:t>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t xml:space="preserve">签署日期：       年  月  日</w:t>
      </w:r>
      <w:r/>
    </w:p>
    <w:p>
      <w:pPr>
        <w:ind w:firstLine="480"/>
        <w:spacing w:line="500" w:lineRule="exact"/>
        <w:rPr>
          <w:rFonts w:ascii="宋体" w:hAnsi="宋体"/>
          <w:bCs/>
          <w:color w:val="auto"/>
          <w:sz w:val="24"/>
          <w:highlight w:val="none"/>
        </w:rPr>
      </w:pPr>
      <w:r>
        <w:rPr>
          <w:rFonts w:ascii="Arial" w:hAnsi="Arial" w:cs="Arial"/>
          <w:color w:val="auto"/>
          <w:sz w:val="24"/>
          <w:szCs w:val="24"/>
          <w:highlight w:val="none"/>
        </w:rPr>
        <w:br w:type="page" w:clear="all"/>
      </w:r>
      <w:bookmarkStart w:id="206" w:name="_Toc513029243"/>
      <w:r/>
      <w:bookmarkEnd w:id="206"/>
      <w:r/>
      <w:bookmarkStart w:id="207" w:name="_Toc20823315"/>
      <w:r/>
      <w:bookmarkEnd w:id="207"/>
      <w:r/>
      <w:bookmarkStart w:id="208" w:name="_Toc16938559"/>
      <w:r/>
      <w:bookmarkEnd w:id="208"/>
      <w:r/>
      <w:r/>
    </w:p>
    <w:p>
      <w:pPr>
        <w:pStyle w:val="1135"/>
        <w:jc w:val="center"/>
        <w:keepLines w:val="0"/>
        <w:keepNext w:val="0"/>
        <w:spacing w:before="0" w:after="0"/>
        <w:rPr>
          <w:rFonts w:hint="eastAsia" w:ascii="宋体" w:hAnsi="宋体" w:eastAsia="宋体" w:cs="宋体"/>
          <w:color w:val="auto"/>
          <w:sz w:val="44"/>
          <w:szCs w:val="44"/>
          <w:highlight w:val="none"/>
        </w:rPr>
      </w:pPr>
      <w:r/>
      <w:bookmarkStart w:id="209" w:name="_Toc27411"/>
      <w:r>
        <w:rPr>
          <w:rFonts w:hint="eastAsia" w:ascii="宋体" w:hAnsi="宋体" w:eastAsia="宋体" w:cs="宋体"/>
          <w:color w:val="auto"/>
          <w:sz w:val="44"/>
          <w:szCs w:val="44"/>
          <w:highlight w:val="none"/>
        </w:rPr>
        <w:t xml:space="preserve">合同协议书</w:t>
      </w:r>
      <w:bookmarkEnd w:id="209"/>
      <w:r/>
      <w:r/>
    </w:p>
    <w:p>
      <w:pPr>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合同号：</w:t>
      </w:r>
      <w:r/>
    </w:p>
    <w:p>
      <w:pPr>
        <w:spacing w:line="30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甲方（采购人）：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GB"/>
        </w:rPr>
        <w:t xml:space="preserve">靖江市自然资源和规划局</w:t>
      </w:r>
      <w:r>
        <w:rPr>
          <w:rFonts w:hint="eastAsia" w:ascii="宋体" w:hAnsi="宋体" w:eastAsia="宋体" w:cs="宋体"/>
          <w:color w:val="auto"/>
          <w:sz w:val="24"/>
          <w:highlight w:val="none"/>
          <w:u w:val="single"/>
        </w:rPr>
        <w:t xml:space="preserve">               </w:t>
      </w:r>
      <w:r/>
    </w:p>
    <w:p>
      <w:pPr>
        <w:spacing w:line="30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乙方（供应商）：</w:t>
      </w:r>
      <w:r>
        <w:rPr>
          <w:rFonts w:hint="eastAsia" w:ascii="宋体" w:hAnsi="宋体" w:eastAsia="宋体" w:cs="宋体"/>
          <w:color w:val="auto"/>
          <w:sz w:val="24"/>
          <w:highlight w:val="none"/>
          <w:u w:val="single"/>
        </w:rPr>
        <w:t xml:space="preserve">                                              </w:t>
      </w:r>
      <w:r/>
    </w:p>
    <w:p>
      <w:pPr>
        <w:ind w:firstLine="44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依据《中华人民共和国民法典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中华人民共和国政府采购法</w:t>
      </w:r>
      <w:r>
        <w:rPr>
          <w:rFonts w:hint="eastAsia" w:ascii="宋体" w:hAnsi="宋体" w:eastAsia="宋体" w:cs="宋体"/>
          <w:color w:val="auto"/>
          <w:sz w:val="24"/>
          <w:highlight w:val="none"/>
          <w:lang w:eastAsia="zh-CN"/>
        </w:rPr>
        <w:t xml:space="preserve">》等</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rPr>
        <w:t xml:space="preserve">与项目行业有关的法律法规，以及</w:t>
      </w:r>
      <w:r>
        <w:rPr>
          <w:rFonts w:hint="eastAsia" w:ascii="宋体" w:hAnsi="宋体" w:eastAsia="宋体" w:cs="宋体"/>
          <w:b/>
          <w:bCs/>
          <w:color w:val="auto"/>
          <w:sz w:val="24"/>
          <w:highlight w:val="none"/>
          <w:u w:val="single"/>
          <w:lang w:eastAsia="zh-CN"/>
        </w:rPr>
        <w:t xml:space="preserve">靖江长江沿线一体化保护和修复示范工程项目验收、资料收集、绩效评价</w:t>
      </w:r>
      <w:r>
        <w:rPr>
          <w:rFonts w:hint="eastAsia" w:ascii="宋体" w:hAnsi="宋体" w:eastAsia="宋体" w:cs="宋体"/>
          <w:color w:val="auto"/>
          <w:sz w:val="24"/>
          <w:highlight w:val="none"/>
        </w:rPr>
        <w:t xml:space="preserve">项目（项目编号：XXXX）的《招标文件》，乙方的《投标文件》及《中标通知书》，甲、乙双方同意签订本合同。详细技术说明及其他有关合同项目的特定信息由合同附件予以说明，合同附件及本项目的《招标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中标通知书》等均为本合同的组成部分。 </w:t>
      </w:r>
      <w:r/>
    </w:p>
    <w:p>
      <w:pPr>
        <w:ind w:firstLine="44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合同编号：XXXX。</w:t>
      </w:r>
      <w:r/>
    </w:p>
    <w:p>
      <w:pPr>
        <w:ind w:firstLine="44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签订地点：XXXX。</w:t>
      </w:r>
      <w:r/>
    </w:p>
    <w:p>
      <w:pPr>
        <w:ind w:firstLine="44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签订时间：XXXX年XX月XX日。</w:t>
      </w:r>
      <w:r/>
    </w:p>
    <w:p>
      <w:pPr>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项目背景</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为深入贯彻落实习近平总书记“山水林田湖草是生命共同体”的理念，省财政厅、省自然资源厅、省生态环境厅联合组织实施江苏省2024年度省级山水林田湖草沙一体化保护和修复示范工程，聚焦河湖湿地、海洋、丘陵山地、城镇生态与生物多样性五大方向，以全空间全要素全过程系统治理为核心。</w:t>
      </w:r>
      <w:r>
        <w:rPr>
          <w:rFonts w:ascii="Times New Roman" w:hAnsi="Times New Roman" w:eastAsia="宋体" w:cs="宋体"/>
          <w:sz w:val="24"/>
          <w:highlight w:val="none"/>
        </w:rPr>
        <w:t xml:space="preserve">靖江长江沿线山水林田湖草沙一体化保护和修复示范工程是靖江市获批的2024年度</w:t>
      </w:r>
      <w:r>
        <w:rPr>
          <w:rFonts w:hint="eastAsia" w:ascii="Times New Roman" w:hAnsi="Times New Roman" w:eastAsia="宋体" w:cs="宋体"/>
          <w:sz w:val="24"/>
          <w:highlight w:val="none"/>
        </w:rPr>
        <w:t xml:space="preserve">省级山水林田湖草沙一体化保护和修复示范工程，位于靖江市新桥镇及其长江沿线，共包括滨江湿地修复、通江河道岸线修复、沿江城镇生态保护修复、生物多样性保护四个子项目，于2024年开始，2027年5月结束。为进一步保障工程建设内容全面落地，现根据《靖江长江沿线</w:t>
      </w:r>
      <w:r>
        <w:rPr>
          <w:rFonts w:ascii="Times New Roman" w:hAnsi="Times New Roman" w:eastAsia="宋体" w:cs="宋体"/>
          <w:sz w:val="24"/>
          <w:highlight w:val="none"/>
        </w:rPr>
        <w:t xml:space="preserve">山水林田湖草沙</w:t>
      </w:r>
      <w:r>
        <w:rPr>
          <w:rFonts w:hint="eastAsia" w:ascii="Times New Roman" w:hAnsi="Times New Roman" w:eastAsia="宋体" w:cs="宋体"/>
          <w:sz w:val="24"/>
          <w:highlight w:val="none"/>
        </w:rPr>
        <w:t xml:space="preserve">一体化保护和修复示范工程实施方案》要求，需对靖江长江沿线一体化保护和修复示范工程开展项目验收、资料收集和绩效评价服务。</w:t>
      </w:r>
      <w:r/>
    </w:p>
    <w:p>
      <w:pPr>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合同期限</w:t>
      </w:r>
      <w:r/>
    </w:p>
    <w:p>
      <w:pPr>
        <w:ind w:firstLine="440"/>
        <w:spacing w:line="300" w:lineRule="auto"/>
        <w:rPr>
          <w:rFonts w:hint="eastAsia" w:ascii="Times New Roman" w:hAnsi="Times New Roman" w:eastAsia="宋体" w:cs="宋体"/>
          <w:sz w:val="24"/>
          <w:highlight w:val="none"/>
          <w:lang w:bidi="ar"/>
        </w:rPr>
      </w:pPr>
      <w:r>
        <w:rPr>
          <w:rFonts w:hint="eastAsia" w:ascii="Times New Roman" w:hAnsi="Times New Roman" w:eastAsia="宋体" w:cs="宋体"/>
          <w:sz w:val="24"/>
          <w:highlight w:val="none"/>
          <w:lang w:val="en-US" w:eastAsia="zh-CN" w:bidi="ar"/>
        </w:rPr>
        <w:t xml:space="preserve">2027年7月31日前完成，具体时间应结合工作进展，以采购人要求为准</w:t>
      </w:r>
      <w:r>
        <w:rPr>
          <w:rFonts w:hint="eastAsia" w:ascii="Times New Roman" w:hAnsi="Times New Roman" w:eastAsia="宋体" w:cs="宋体"/>
          <w:sz w:val="24"/>
          <w:highlight w:val="none"/>
          <w:lang w:bidi="ar"/>
        </w:rPr>
        <w:t xml:space="preserve">。</w:t>
      </w:r>
      <w:r/>
    </w:p>
    <w:p>
      <w:pPr>
        <w:spacing w:line="300" w:lineRule="auto"/>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三、</w:t>
      </w:r>
      <w:r>
        <w:rPr>
          <w:rFonts w:hint="eastAsia" w:ascii="宋体" w:hAnsi="宋体" w:eastAsia="宋体" w:cs="宋体"/>
          <w:b/>
          <w:color w:val="auto"/>
          <w:sz w:val="24"/>
          <w:highlight w:val="none"/>
          <w:lang w:val="en-US" w:eastAsia="zh-CN"/>
        </w:rPr>
        <w:t xml:space="preserve">履约地点</w:t>
      </w:r>
      <w:r/>
    </w:p>
    <w:p>
      <w:pPr>
        <w:numPr>
          <w:ilvl w:val="0"/>
          <w:numId w:val="0"/>
        </w:numPr>
        <w:ind w:firstLine="480"/>
        <w:spacing w:line="300" w:lineRule="auto"/>
        <w:rPr>
          <w:rFonts w:hint="default" w:cs="宋体"/>
          <w:sz w:val="24"/>
          <w:highlight w:val="none"/>
          <w:lang w:val="en-US" w:eastAsia="zh-CN" w:bidi="ar"/>
        </w:rPr>
      </w:pPr>
      <w:r>
        <w:rPr>
          <w:rFonts w:hint="eastAsia" w:cs="宋体"/>
          <w:sz w:val="24"/>
          <w:highlight w:val="none"/>
          <w:lang w:val="en-US" w:eastAsia="zh-CN" w:bidi="ar"/>
        </w:rPr>
        <w:t xml:space="preserve">按靖江市自然资源和规划局指定的地点。</w:t>
      </w:r>
      <w:r/>
    </w:p>
    <w:p>
      <w:pPr>
        <w:spacing w:line="380" w:lineRule="exact"/>
        <w:rPr>
          <w:rFonts w:hint="eastAsia" w:ascii="宋体" w:hAnsi="宋体" w:eastAsia="宋体" w:cs="宋体"/>
          <w:color w:val="auto"/>
          <w:sz w:val="24"/>
          <w:highlight w:val="none"/>
        </w:rPr>
      </w:pPr>
      <w:r/>
      <w:bookmarkStart w:id="210" w:name="_Toc237145406"/>
      <w:r/>
      <w:bookmarkStart w:id="211" w:name="_Toc225654644"/>
      <w:r/>
      <w:bookmarkStart w:id="212" w:name="_Toc239568418"/>
      <w:r/>
      <w:bookmarkStart w:id="213" w:name="_Toc232492928"/>
      <w:r/>
      <w:bookmarkStart w:id="214" w:name="_Toc211854449"/>
      <w:r/>
      <w:bookmarkStart w:id="215" w:name="_Toc225670751"/>
      <w:r/>
      <w:bookmarkStart w:id="216" w:name="_Toc283019214"/>
      <w:r/>
      <w:bookmarkStart w:id="217" w:name="_Toc185395249"/>
      <w:r/>
      <w:bookmarkStart w:id="218" w:name="_Toc282696226"/>
      <w:r/>
      <w:bookmarkStart w:id="219" w:name="_Toc286993786"/>
      <w:r/>
      <w:bookmarkStart w:id="220" w:name="_Toc247334841"/>
      <w:r/>
      <w:bookmarkStart w:id="221" w:name="_Toc251768862"/>
      <w:r/>
      <w:bookmarkStart w:id="222" w:name="_Toc211911348"/>
      <w:r/>
      <w:bookmarkStart w:id="223" w:name="_Toc241833903"/>
      <w:r/>
      <w:bookmarkStart w:id="224" w:name="_Toc238984975"/>
      <w:r/>
      <w:bookmarkStart w:id="225" w:name="_Toc212019594"/>
      <w:r/>
      <w:bookmarkStart w:id="226" w:name="_Toc239233914"/>
      <w:r/>
      <w:bookmarkStart w:id="227" w:name="_Toc225244852"/>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工作内容</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通过靖江长江沿线山水林田湖草沙一体化保护和修复示范工程实施，完成生态修复面积375.30公顷；河道岸堤修复长度28.63千米；湿地修复面积34.56公顷；水环境治理面积254.54公顷；重要物种栖息地建设面积34.56公顷；完善生态环境监测8个。靖江长江沿线一体化保护和修复示范工程开展项目验收、资料收集、绩效评价服务项目具体包括：完成项目的验收工作，判定工程是否达到预期的绩效目标，获得应有的生态、经济和社会效益。全面、系统收集整理</w:t>
      </w:r>
      <w:r>
        <w:rPr>
          <w:rFonts w:ascii="Times New Roman" w:hAnsi="Times New Roman" w:eastAsia="宋体" w:cs="宋体"/>
          <w:sz w:val="24"/>
          <w:highlight w:val="none"/>
        </w:rPr>
        <w:t xml:space="preserve">靖江长江沿线山水林田湖草沙一体化保护和修复示范工程</w:t>
      </w:r>
      <w:r>
        <w:rPr>
          <w:rFonts w:hint="eastAsia" w:ascii="Times New Roman" w:hAnsi="Times New Roman" w:eastAsia="宋体" w:cs="宋体"/>
          <w:sz w:val="24"/>
          <w:highlight w:val="none"/>
        </w:rPr>
        <w:t xml:space="preserve">的各周期成果，形成成果展示地图集，为项目验收、绩效评价及后续监管提供依据。客观开展项目绩效评价，精准量化工程在生态、经济、社会维度的综合效益，总结经验成效，识别问题短板，提出优化建议。</w:t>
      </w:r>
      <w:r/>
    </w:p>
    <w:p>
      <w:pPr>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工作依据</w:t>
      </w:r>
      <w:r/>
    </w:p>
    <w:p>
      <w:pPr>
        <w:ind w:firstLine="480"/>
        <w:spacing w:line="3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法律法规</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（1）《中华人民共和国土地管理法》；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（2）《中华人民共和国森林法》；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（3）《中华人民共和国水土保持法》；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（4）《中华人民共和国环境保护法》；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（5）《中华人民共和国环境影响评价法》；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（6）《中华人民共和国水法》；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（7）《中华人民共和国水污染防治法》；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（8）《中华人民共和国长江保护法》；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（9）《中华人民共和国湿地保护法》；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（10）《中华人民共和国野生动物保护法》；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（11）《中华人民共和国土地管理法实施条例》；</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（12）《中华人民共和国基本农田保护条例》；</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（13）《中华人民共和国河道管理条例》；</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（14）《中华人民共和国自然保护区条例》；</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（15）《中华人民共和国野生植物保护条例》；</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（16）《湿地保护管理规定》（2013年）；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（17）《江苏省湿地保护条例》（2016年）；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（18）《江苏省水利工程管理条例》（2018年）；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（19）《江苏省农业生态环境保护条例》（2018年）；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（20）《江苏省防洪条例》（2021年）；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（21）《江苏省水资源管理条例》（2021年）；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（22）《江苏省河道管理条例》（2021年）。</w:t>
      </w:r>
      <w:r/>
    </w:p>
    <w:p>
      <w:pPr>
        <w:ind w:firstLine="480"/>
        <w:spacing w:line="38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相关规划</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（1）《全国主体功能区规划》；</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（2）《江苏省生态功能区规划》；</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（3）《江苏省生态空间管控区规划》；</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（4）《江苏省国土空间生态保护和修复规划（2021</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2035年）</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（5）《泰州市国土空间规划（2021</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2035年）》；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（6）《泰州市国土空间生态保护和修复规划（2021</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2035年）》；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（7）《靖江市国土空间规划（2021</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2035年）》；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（8）《靖江市国土空间生态保护和修复规划（2021</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2035年）》；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（9）《靖江市新桥镇国土空间总体规划（2021</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2035年）》（过程稿）；</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（10）靖江市“三区三线”划定成果；</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（11）靖江市国土变更调查成果；</w:t>
      </w:r>
      <w:r/>
    </w:p>
    <w:p>
      <w:pPr>
        <w:ind w:firstLine="440"/>
        <w:spacing w:line="300" w:lineRule="auto"/>
        <w:rPr>
          <w:rFonts w:hint="eastAsia" w:ascii="宋体" w:hAnsi="宋体" w:eastAsia="宋体" w:cs="宋体"/>
          <w:b/>
          <w:bCs/>
          <w:color w:val="auto"/>
          <w:sz w:val="24"/>
          <w:highlight w:val="none"/>
        </w:rPr>
      </w:pPr>
      <w:r>
        <w:rPr>
          <w:rFonts w:hint="eastAsia" w:ascii="Times New Roman" w:hAnsi="Times New Roman" w:eastAsia="宋体" w:cs="宋体"/>
          <w:sz w:val="24"/>
          <w:highlight w:val="none"/>
          <w:lang w:bidi="ar"/>
        </w:rPr>
        <w:t xml:space="preserve">（12）靖江市土地、土壤、水利、电力、气象、经济等</w:t>
      </w:r>
      <w:r>
        <w:rPr>
          <w:rFonts w:hint="eastAsia" w:cs="宋体"/>
          <w:sz w:val="24"/>
          <w:highlight w:val="none"/>
          <w:lang w:val="en-US" w:eastAsia="zh-CN" w:bidi="ar"/>
        </w:rPr>
        <w:t xml:space="preserve">其他</w:t>
      </w:r>
      <w:r>
        <w:rPr>
          <w:rFonts w:hint="eastAsia" w:ascii="Times New Roman" w:hAnsi="Times New Roman" w:eastAsia="宋体" w:cs="宋体"/>
          <w:sz w:val="24"/>
          <w:highlight w:val="none"/>
          <w:lang w:bidi="ar"/>
        </w:rPr>
        <w:t xml:space="preserve">统计资料及数据。</w:t>
      </w:r>
      <w:r/>
    </w:p>
    <w:p>
      <w:pPr>
        <w:spacing w:line="360" w:lineRule="auto"/>
        <w:rPr>
          <w:rFonts w:ascii="Times New Roman" w:hAnsi="Times New Roman" w:eastAsia="宋体" w:cs="宋体"/>
          <w:b/>
          <w:bCs/>
          <w:sz w:val="24"/>
          <w:highlight w:val="none"/>
        </w:rPr>
        <w:outlineLvl w:val="1"/>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lang w:eastAsia="zh-CN"/>
        </w:rPr>
        <w:t xml:space="preserve">）</w:t>
      </w:r>
      <w:r>
        <w:rPr>
          <w:rFonts w:hint="eastAsia" w:ascii="Times New Roman" w:hAnsi="Times New Roman" w:eastAsia="宋体" w:cs="宋体"/>
          <w:b/>
          <w:bCs/>
          <w:sz w:val="24"/>
          <w:highlight w:val="none"/>
        </w:rPr>
        <w:t xml:space="preserve">有关技术标准</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（1）《山水林田湖草生态保护修复工程指南》（试行）；</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（2）《水利工程建设标准强制性条文》（2020年版）；</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（3）《水利水电工程等级划分及洪水标准》（SL252-2017）；</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（4）《防洪标准》（GB50201-2014）；</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（5）《河道整治设计规范》（GB50707-2011）；</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（6）《灌溉与排水工程设计标准》（GB50288-2018）；</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（7）《水工混凝土结构设计规范》（SL191-2008）；</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（8）《水闸设计规范》（SL265-2016）；</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（9）《疏浚与吹填工程技术规范》（SL17-2014）；</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（10）《土工袋护坡技术规范》（DB32∕T3842-2020）；</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（11）《水利水电工程施工组织设计规范》（SL303-2017）；</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（12）《水利水电工程围堰设计规范》（SL645-2013）；</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（13）《水工挡土墙设计规范》（SL379-2007）；</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（14）《水利工程混凝土耐久性技术规范》（DB32/T2333-2013）；</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（15）《水利水电工程环境保护设计规范》（SL492-2011）；</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（16）《水工建筑物抗震设计标准》（GB51247-2018）；</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（17）《全国林下经济发展指南（2021—2030年）》（林改发〔2021〕108号）；</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（18）《造林技术规程》（GB/T15776-2023）；</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（19）《低效林改造技术规程》（LY/T1690-2017）；</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（20）《退化防护林修复技术规程》（LY/T3179-2020）；</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（21）《森林抚育规程》（GB/T15781-2015）；</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（22）《水土保持林工程设计规范》（GB/T51097-2015）；</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（23）《河湖生态系统保护与修复工程技术导则》（SL/T800-2020）；</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（24）《生态修复型人工湿地中植物配置技术规程》（DB32/T3405--2018）；</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（25）《池塘养殖尾水排放标准》（DB32/4043-2021）。</w:t>
      </w:r>
      <w:r/>
    </w:p>
    <w:p>
      <w:pPr>
        <w:spacing w:line="360" w:lineRule="auto"/>
        <w:rPr>
          <w:rFonts w:hint="default" w:asciiTheme="minorEastAsia" w:hAnsiTheme="minorEastAsia" w:eastAsiaTheme="minorEastAsia" w:cstheme="minorEastAsia"/>
          <w:b/>
          <w:bCs/>
          <w:sz w:val="24"/>
          <w:szCs w:val="24"/>
          <w:highlight w:val="none"/>
          <w:lang w:val="en-US" w:eastAsia="zh-CN"/>
        </w:rPr>
        <w:outlineLvl w:val="0"/>
      </w:pPr>
      <w:r>
        <w:rPr>
          <w:rFonts w:hint="eastAsia" w:asciiTheme="minorEastAsia" w:hAnsiTheme="minorEastAsia" w:eastAsiaTheme="minorEastAsia" w:cstheme="minorEastAsia"/>
          <w:b/>
          <w:bCs/>
          <w:sz w:val="24"/>
          <w:szCs w:val="24"/>
          <w:highlight w:val="none"/>
          <w:lang w:val="en-US" w:eastAsia="zh-CN"/>
        </w:rPr>
        <w:t xml:space="preserve">六、项目要求</w:t>
      </w:r>
      <w:r/>
    </w:p>
    <w:p>
      <w:pPr>
        <w:spacing w:line="360" w:lineRule="auto"/>
        <w:rPr>
          <w:rFonts w:ascii="Times New Roman" w:hAnsi="Times New Roman" w:eastAsia="宋体" w:cs="宋体"/>
          <w:b/>
          <w:bCs/>
          <w:sz w:val="24"/>
          <w:highlight w:val="none"/>
        </w:rPr>
        <w:outlineLvl w:val="1"/>
      </w:pPr>
      <w:r>
        <w:rPr>
          <w:rFonts w:hint="eastAsia" w:cs="宋体"/>
          <w:b/>
          <w:bCs/>
          <w:sz w:val="24"/>
          <w:highlight w:val="none"/>
          <w:lang w:eastAsia="zh-CN"/>
        </w:rPr>
        <w:t xml:space="preserve">（</w:t>
      </w:r>
      <w:r>
        <w:rPr>
          <w:rFonts w:hint="eastAsia" w:cs="宋体"/>
          <w:b/>
          <w:bCs/>
          <w:sz w:val="24"/>
          <w:highlight w:val="none"/>
          <w:lang w:val="en-US" w:eastAsia="zh-CN"/>
        </w:rPr>
        <w:t xml:space="preserve">一</w:t>
      </w:r>
      <w:r>
        <w:rPr>
          <w:rFonts w:hint="eastAsia" w:cs="宋体"/>
          <w:b/>
          <w:bCs/>
          <w:sz w:val="24"/>
          <w:highlight w:val="none"/>
          <w:lang w:eastAsia="zh-CN"/>
        </w:rPr>
        <w:t xml:space="preserve">）</w:t>
      </w:r>
      <w:r>
        <w:rPr>
          <w:rFonts w:hint="eastAsia" w:ascii="Times New Roman" w:hAnsi="Times New Roman" w:eastAsia="宋体" w:cs="宋体"/>
          <w:b/>
          <w:bCs/>
          <w:sz w:val="24"/>
          <w:highlight w:val="none"/>
        </w:rPr>
        <w:t xml:space="preserve">项目验收</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项目实施完成后，按照《国土空间生态保护修复工程验收规范》（TD/T1069-2022）、《国土空间生态保护修复工程成效评估规范》（TD/T1102-2024）等标准规范和上级相关部门要求组织验收。</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采用无人机结合人工等方式开展大范围、全覆盖巡查，形成无人机巡查影像资料，重点核查工程范围完整性、地形整理平整度、土地裸露度等直观指标，结合修复前后的无人机航拍影像进行对比分析，核查是否存在保护不到位</w:t>
      </w:r>
      <w:r>
        <w:rPr>
          <w:rFonts w:hint="eastAsia" w:ascii="Times New Roman" w:hAnsi="Times New Roman" w:eastAsia="宋体" w:cs="宋体"/>
          <w:sz w:val="24"/>
          <w:highlight w:val="none"/>
        </w:rPr>
        <w:t xml:space="preserve">、修复遗漏区域等，对发现的问题督促施工单位及时整改。结合四个子项目的不同生态功能定位，各项目验收的重点内容包括：滨江湿地修复项目，包括地形整理质量、土壤改良成效、植被恢复成效、堤顶路植防护成效等；通江河道岸线修复项目，包括河道清淤质量、新建生态岸线质量、坡面植物防护成效、水系联通建筑物和沿线排水口建设情况等；沿江城镇生态保护修复项目，包括水系连通情况、水质提升质量、生态农田和生态鱼塘建设情况、孝化湖生态提升成效等；生物多样性保护项目，包括一枝黄花清除成效、生态环境监测工程建设及运行成效等。具体验收内容如下：</w:t>
      </w:r>
      <w:r/>
    </w:p>
    <w:p>
      <w:pPr>
        <w:spacing w:line="360" w:lineRule="auto"/>
        <w:rPr>
          <w:rFonts w:ascii="Times New Roman" w:hAnsi="Times New Roman" w:eastAsia="宋体" w:cs="宋体"/>
          <w:b/>
          <w:bCs/>
          <w:sz w:val="24"/>
          <w:highlight w:val="none"/>
        </w:rPr>
        <w:outlineLvl w:val="2"/>
      </w:pPr>
      <w:r>
        <w:rPr>
          <w:rFonts w:hint="eastAsia" w:cs="宋体"/>
          <w:b/>
          <w:bCs/>
          <w:sz w:val="24"/>
          <w:highlight w:val="none"/>
          <w:lang w:val="en-US" w:eastAsia="zh-CN"/>
        </w:rPr>
        <w:t xml:space="preserve">1.</w:t>
      </w:r>
      <w:r>
        <w:rPr>
          <w:rFonts w:hint="eastAsia" w:ascii="Times New Roman" w:hAnsi="Times New Roman" w:eastAsia="宋体" w:cs="宋体"/>
          <w:b/>
          <w:bCs/>
          <w:sz w:val="24"/>
          <w:highlight w:val="none"/>
        </w:rPr>
        <w:t xml:space="preserve">验收原则</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1）验收工作应当科学组织，遵照各阶段验收条件和依据，采用定量与定性相结合、室内审阅文件与实地核查相结合的方法，充分听取公众意见，合理开展验收工作，编制各阶段验收资料，给出公正、真实的验收意见和结论。</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（2）工程验收包括子项目验收和工程整体验收。生态保护修复效果难以在短时间内显现的，应加强生态修复效果的监测评估和适应性管理。</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（3）工程验收应及时整理各阶段形成的文件资料，分类标注，统一编号存档。</w:t>
      </w:r>
      <w:r/>
    </w:p>
    <w:p>
      <w:pPr>
        <w:spacing w:line="360" w:lineRule="auto"/>
        <w:rPr>
          <w:rFonts w:ascii="Times New Roman" w:hAnsi="Times New Roman" w:eastAsia="宋体" w:cs="宋体"/>
          <w:b/>
          <w:bCs/>
          <w:sz w:val="24"/>
          <w:highlight w:val="none"/>
        </w:rPr>
        <w:outlineLvl w:val="2"/>
      </w:pPr>
      <w:r>
        <w:rPr>
          <w:rFonts w:hint="eastAsia" w:cs="宋体"/>
          <w:b/>
          <w:bCs/>
          <w:sz w:val="24"/>
          <w:highlight w:val="none"/>
          <w:lang w:val="en-US" w:eastAsia="zh-CN"/>
        </w:rPr>
        <w:t xml:space="preserve">2.</w:t>
      </w:r>
      <w:r>
        <w:rPr>
          <w:rFonts w:hint="eastAsia" w:ascii="Times New Roman" w:hAnsi="Times New Roman" w:eastAsia="宋体" w:cs="宋体"/>
          <w:b/>
          <w:bCs/>
          <w:sz w:val="24"/>
          <w:highlight w:val="none"/>
        </w:rPr>
        <w:t xml:space="preserve">验收组织</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（1）成立专家组，根据实施方案确定的工程建设内容所涉及的专业领域综合确定专家组成员，专家人数应不少于7人的单数。</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（2）验收采取内外业相结合的方式，并根据需要抽查一定比例的子项目和监测点。</w:t>
      </w:r>
      <w:r/>
    </w:p>
    <w:p>
      <w:pPr>
        <w:spacing w:line="360" w:lineRule="auto"/>
        <w:rPr>
          <w:rFonts w:ascii="Times New Roman" w:hAnsi="Times New Roman" w:eastAsia="宋体" w:cs="宋体"/>
          <w:b/>
          <w:bCs/>
          <w:sz w:val="24"/>
          <w:highlight w:val="none"/>
        </w:rPr>
        <w:outlineLvl w:val="2"/>
      </w:pPr>
      <w:r>
        <w:rPr>
          <w:rFonts w:hint="eastAsia" w:cs="宋体"/>
          <w:b/>
          <w:bCs/>
          <w:sz w:val="24"/>
          <w:highlight w:val="none"/>
          <w:lang w:val="en-US" w:eastAsia="zh-CN"/>
        </w:rPr>
        <w:t xml:space="preserve">3.</w:t>
      </w:r>
      <w:r>
        <w:rPr>
          <w:rFonts w:hint="eastAsia" w:ascii="Times New Roman" w:hAnsi="Times New Roman" w:eastAsia="宋体" w:cs="宋体"/>
          <w:b/>
          <w:bCs/>
          <w:sz w:val="24"/>
          <w:highlight w:val="none"/>
        </w:rPr>
        <w:t xml:space="preserve">验收评估</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（1）验收条件：子项目全部通过验收，前期验收评估工作中存在的问题已完成整改等。</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（2）验收依据：国家和地方生态保护修复方面的有关法律法规、政策文件和标准规范，工程实施方案，全部子项目验收成果，有关监测数据等。</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（3）验收内容包括：合法合规性、总体目标完成情况、绩效目标完成情况、综合评定生态保护修复效果、适应性管理和管护监测等。</w:t>
      </w:r>
      <w:r/>
    </w:p>
    <w:p>
      <w:pPr>
        <w:spacing w:line="360" w:lineRule="auto"/>
        <w:rPr>
          <w:rFonts w:ascii="Times New Roman" w:hAnsi="Times New Roman" w:eastAsia="宋体" w:cs="宋体"/>
          <w:b/>
          <w:bCs/>
          <w:sz w:val="24"/>
          <w:highlight w:val="none"/>
        </w:rPr>
        <w:outlineLvl w:val="2"/>
      </w:pPr>
      <w:r>
        <w:rPr>
          <w:rFonts w:hint="eastAsia" w:cs="宋体"/>
          <w:b/>
          <w:bCs/>
          <w:sz w:val="24"/>
          <w:highlight w:val="none"/>
          <w:lang w:val="en-US" w:eastAsia="zh-CN"/>
        </w:rPr>
        <w:t xml:space="preserve">4.</w:t>
      </w:r>
      <w:r>
        <w:rPr>
          <w:rFonts w:hint="eastAsia" w:ascii="Times New Roman" w:hAnsi="Times New Roman" w:eastAsia="宋体" w:cs="宋体"/>
          <w:b/>
          <w:bCs/>
          <w:sz w:val="24"/>
          <w:highlight w:val="none"/>
        </w:rPr>
        <w:t xml:space="preserve">验收成果</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工程整体验收成果主要包括：工程整体验收意见、验收报告；附件部分包括：审计报告、资金决算报告等。</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工程整体验收后，应出具工程整体验收意见，给出通过和不通过的结论，并提交工程整体验收报告和验收资料，并汇编存档；建设子项目区域数据库，确保符合相关规范标准。</w:t>
      </w:r>
      <w:r/>
    </w:p>
    <w:p>
      <w:pPr>
        <w:spacing w:line="360" w:lineRule="auto"/>
        <w:rPr>
          <w:rFonts w:ascii="Times New Roman" w:hAnsi="Times New Roman" w:eastAsia="宋体" w:cs="宋体"/>
          <w:b/>
          <w:bCs/>
          <w:sz w:val="24"/>
          <w:highlight w:val="none"/>
        </w:rPr>
        <w:outlineLvl w:val="1"/>
      </w:pPr>
      <w:r>
        <w:rPr>
          <w:rFonts w:hint="eastAsia" w:cs="宋体"/>
          <w:b/>
          <w:bCs/>
          <w:sz w:val="24"/>
          <w:highlight w:val="none"/>
          <w:lang w:eastAsia="zh-CN"/>
        </w:rPr>
        <w:t xml:space="preserve">（</w:t>
      </w:r>
      <w:r>
        <w:rPr>
          <w:rFonts w:hint="eastAsia" w:cs="宋体"/>
          <w:b/>
          <w:bCs/>
          <w:sz w:val="24"/>
          <w:highlight w:val="none"/>
          <w:lang w:val="en-US" w:eastAsia="zh-CN"/>
        </w:rPr>
        <w:t xml:space="preserve">二</w:t>
      </w:r>
      <w:r>
        <w:rPr>
          <w:rFonts w:hint="eastAsia" w:cs="宋体"/>
          <w:b/>
          <w:bCs/>
          <w:sz w:val="24"/>
          <w:highlight w:val="none"/>
          <w:lang w:eastAsia="zh-CN"/>
        </w:rPr>
        <w:t xml:space="preserve">）</w:t>
      </w:r>
      <w:r>
        <w:rPr>
          <w:rFonts w:hint="eastAsia" w:ascii="Times New Roman" w:hAnsi="Times New Roman" w:eastAsia="宋体" w:cs="宋体"/>
          <w:b/>
          <w:bCs/>
          <w:sz w:val="24"/>
          <w:highlight w:val="none"/>
        </w:rPr>
        <w:t xml:space="preserve">资料收集</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以“全周期、分类别、规范化”为原则，按项目各实施阶段（立项、施工、验收）开展资料收集工作，督促作业单位相关成果及时归档，包括设计方案、施工合同、监理合同、设计变更文件、施工日志、预算执行报表、财务决算报告、生态监测报告等，确保资料齐全、规范。对所收集的成果资料进行规范整理，统一分类、编号、装订。对施工单位所归档资料进行审核，确保资料的真实、完整、可追溯。</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资料收集的范围包括过程成果和最终成果。</w:t>
      </w:r>
      <w:r>
        <w:rPr>
          <w:rFonts w:ascii="Times New Roman" w:hAnsi="Times New Roman" w:eastAsia="宋体" w:cs="宋体"/>
          <w:sz w:val="24"/>
          <w:highlight w:val="none"/>
        </w:rPr>
        <w:t xml:space="preserve">过程成果是指工程实施阶段（从施工准备到竣工前）形成的各类文件、数据、记录、影像等资料，核心反映工程实施的每一个环节，是追溯施工过程、核验工程质量、支撑阶段性评估的关键依据，涵盖施工准备、现场施工、质量控制、进度管理、监测管控等全阶段。最终成果是指工程竣工后形成的各类总结性、验收性、成果性资料，核心反映工程的最终实施效果，是工程验收、成效评估、后续运维、资料归档的核心依据，涵盖竣工总结、验收资料、最终监测成果、生态成效报告等</w:t>
      </w:r>
      <w:r>
        <w:rPr>
          <w:rFonts w:hint="eastAsia" w:ascii="Times New Roman" w:hAnsi="Times New Roman" w:eastAsia="宋体" w:cs="宋体"/>
          <w:sz w:val="24"/>
          <w:highlight w:val="none"/>
        </w:rPr>
        <w:t xml:space="preserve">。</w:t>
      </w:r>
      <w:r>
        <w:rPr>
          <w:rFonts w:ascii="Times New Roman" w:hAnsi="Times New Roman" w:eastAsia="宋体" w:cs="宋体"/>
          <w:sz w:val="24"/>
          <w:highlight w:val="none"/>
        </w:rPr>
        <w:t xml:space="preserve"> </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为全面展示靖江长江沿线</w:t>
      </w:r>
      <w:r>
        <w:rPr>
          <w:rFonts w:hint="eastAsia" w:ascii="Times New Roman" w:hAnsi="Times New Roman" w:eastAsia="宋体" w:cs="宋体"/>
          <w:sz w:val="24"/>
          <w:highlight w:val="none"/>
          <w:lang w:bidi="ar"/>
        </w:rPr>
        <w:t xml:space="preserve">的保护和修复成果，体现生态治理的成效，将所收集的成果资料整理编制《</w:t>
      </w:r>
      <w:r>
        <w:rPr>
          <w:rFonts w:hint="eastAsia" w:ascii="Times New Roman" w:hAnsi="Times New Roman" w:eastAsia="宋体" w:cs="宋体"/>
          <w:sz w:val="24"/>
          <w:highlight w:val="none"/>
        </w:rPr>
        <w:t xml:space="preserve">靖江长江沿线山水林田湖草沙一体化保护和修复</w:t>
      </w:r>
      <w:r>
        <w:rPr>
          <w:rFonts w:hint="eastAsia" w:ascii="Times New Roman" w:hAnsi="Times New Roman" w:eastAsia="宋体" w:cs="宋体"/>
          <w:sz w:val="24"/>
          <w:highlight w:val="none"/>
          <w:lang w:bidi="ar"/>
        </w:rPr>
        <w:t xml:space="preserve">地图册》，清晰展示示范工程的总体布局、项目分布、修复范围、重点修复对象与保护成果等内容。</w:t>
      </w:r>
      <w:r/>
    </w:p>
    <w:p>
      <w:pPr>
        <w:spacing w:line="360" w:lineRule="auto"/>
        <w:rPr>
          <w:rFonts w:ascii="Times New Roman" w:hAnsi="Times New Roman" w:eastAsia="宋体" w:cs="宋体"/>
          <w:b/>
          <w:bCs/>
          <w:sz w:val="24"/>
          <w:highlight w:val="none"/>
        </w:rPr>
        <w:outlineLvl w:val="1"/>
      </w:pPr>
      <w:r>
        <w:rPr>
          <w:rFonts w:hint="eastAsia" w:cs="宋体"/>
          <w:b/>
          <w:bCs/>
          <w:sz w:val="24"/>
          <w:highlight w:val="none"/>
          <w:lang w:eastAsia="zh-CN"/>
        </w:rPr>
        <w:t xml:space="preserve">（</w:t>
      </w:r>
      <w:r>
        <w:rPr>
          <w:rFonts w:hint="eastAsia" w:cs="宋体"/>
          <w:b/>
          <w:bCs/>
          <w:sz w:val="24"/>
          <w:highlight w:val="none"/>
          <w:lang w:val="en-US" w:eastAsia="zh-CN"/>
        </w:rPr>
        <w:t xml:space="preserve">三</w:t>
      </w:r>
      <w:r>
        <w:rPr>
          <w:rFonts w:hint="eastAsia" w:cs="宋体"/>
          <w:b/>
          <w:bCs/>
          <w:sz w:val="24"/>
          <w:highlight w:val="none"/>
          <w:lang w:eastAsia="zh-CN"/>
        </w:rPr>
        <w:t xml:space="preserve">）</w:t>
      </w:r>
      <w:r>
        <w:rPr>
          <w:rFonts w:hint="eastAsia" w:ascii="Times New Roman" w:hAnsi="Times New Roman" w:eastAsia="宋体" w:cs="宋体"/>
          <w:b/>
          <w:bCs/>
          <w:sz w:val="24"/>
          <w:highlight w:val="none"/>
        </w:rPr>
        <w:t xml:space="preserve">绩效评价</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根据省财政厅的《江苏省省级项目支出绩效评价管理办法》，按照工程绩效目标表（见表4-1）内的内容，对产出指标、效益指标和满意度指标进行客观、公正的分析和评判评价。</w:t>
      </w:r>
      <w:r/>
    </w:p>
    <w:p>
      <w:pPr>
        <w:jc w:val="center"/>
        <w:spacing w:line="360" w:lineRule="auto"/>
        <w:widowControl/>
        <w:rPr>
          <w:rFonts w:ascii="Times New Roman" w:hAnsi="Times New Roman" w:eastAsia="宋体" w:cs="黑体"/>
          <w:color w:val="333333"/>
          <w:szCs w:val="21"/>
          <w:highlight w:val="none"/>
        </w:rPr>
      </w:pPr>
      <w:r>
        <w:rPr>
          <w:rFonts w:hint="eastAsia" w:ascii="Times New Roman" w:hAnsi="Times New Roman" w:eastAsia="宋体" w:cs="黑体"/>
          <w:color w:val="333333"/>
          <w:szCs w:val="21"/>
          <w:highlight w:val="none"/>
        </w:rPr>
        <w:t xml:space="preserve">表4</w:t>
      </w:r>
      <w:r>
        <w:rPr>
          <w:rFonts w:ascii="Times New Roman" w:hAnsi="Times New Roman" w:eastAsia="宋体" w:cs="黑体"/>
          <w:color w:val="333333"/>
          <w:szCs w:val="21"/>
          <w:highlight w:val="none"/>
        </w:rPr>
        <w:t xml:space="preserve">-1 </w:t>
      </w:r>
      <w:r>
        <w:rPr>
          <w:rFonts w:hint="eastAsia" w:ascii="Times New Roman" w:hAnsi="Times New Roman" w:eastAsia="宋体" w:cs="黑体"/>
          <w:color w:val="333333"/>
          <w:szCs w:val="21"/>
          <w:highlight w:val="none"/>
        </w:rPr>
        <w:t xml:space="preserve">工程总绩效目标表</w:t>
      </w:r>
      <w:r/>
    </w:p>
    <w:tbl>
      <w:tblPr>
        <w:tblStyle w:val="936"/>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28"/>
        <w:gridCol w:w="752"/>
        <w:gridCol w:w="432"/>
        <w:gridCol w:w="412"/>
        <w:gridCol w:w="1761"/>
        <w:gridCol w:w="1860"/>
        <w:gridCol w:w="913"/>
        <w:gridCol w:w="1890"/>
      </w:tblGrid>
      <w:tr>
        <w:trPr>
          <w:jc w:val="center"/>
          <w:trHeight w:val="166"/>
        </w:trPr>
        <w:tc>
          <w:tcPr>
            <w:gridSpan w:val="2"/>
            <w:tcW w:w="893"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项目名称</w:t>
            </w:r>
            <w:r/>
          </w:p>
        </w:tc>
        <w:tc>
          <w:tcPr>
            <w:gridSpan w:val="6"/>
            <w:tcW w:w="410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靖江长江沿线山水林田湖草沙一体化保护和修复示范工程</w:t>
            </w:r>
            <w:r/>
          </w:p>
        </w:tc>
      </w:tr>
      <w:tr>
        <w:trPr>
          <w:jc w:val="center"/>
          <w:trHeight w:val="14"/>
        </w:trPr>
        <w:tc>
          <w:tcPr>
            <w:gridSpan w:val="2"/>
            <w:tcW w:w="893"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市级主管部门</w:t>
            </w:r>
            <w:r/>
          </w:p>
        </w:tc>
        <w:tc>
          <w:tcPr>
            <w:gridSpan w:val="6"/>
            <w:tcW w:w="410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泰州市自然资源和规划局、泰州市生态环境局、泰州市财政局</w:t>
            </w:r>
            <w:r/>
          </w:p>
        </w:tc>
      </w:tr>
      <w:tr>
        <w:trPr>
          <w:jc w:val="center"/>
          <w:trHeight w:val="14"/>
        </w:trPr>
        <w:tc>
          <w:tcPr>
            <w:gridSpan w:val="2"/>
            <w:tcW w:w="893"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起止时间</w:t>
            </w:r>
            <w:r/>
          </w:p>
        </w:tc>
        <w:tc>
          <w:tcPr>
            <w:gridSpan w:val="3"/>
            <w:tcW w:w="1472"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2024</w:t>
            </w:r>
            <w:r>
              <w:rPr>
                <w:rFonts w:hint="eastAsia" w:eastAsia="宋体" w:cs="Times New Roman"/>
                <w:bCs/>
                <w:color w:val="000000" w:themeColor="text1"/>
                <w:highlight w:val="none"/>
                <w14:textFill>
                  <w14:solidFill>
                    <w14:schemeClr w14:val="tx1"/>
                  </w14:solidFill>
                </w14:textFill>
              </w:rPr>
              <w:t xml:space="preserve">年</w:t>
            </w:r>
            <w:r>
              <w:rPr>
                <w:rFonts w:eastAsia="宋体" w:cs="Times New Roman"/>
                <w:bCs/>
                <w:color w:val="000000" w:themeColor="text1"/>
                <w:highlight w:val="none"/>
                <w14:textFill>
                  <w14:solidFill>
                    <w14:schemeClr w14:val="tx1"/>
                  </w14:solidFill>
                </w14:textFill>
              </w:rPr>
              <w:t xml:space="preserve">6</w:t>
            </w:r>
            <w:r>
              <w:rPr>
                <w:rFonts w:hint="eastAsia" w:eastAsia="宋体" w:cs="Times New Roman"/>
                <w:bCs/>
                <w:color w:val="000000" w:themeColor="text1"/>
                <w:highlight w:val="none"/>
                <w14:textFill>
                  <w14:solidFill>
                    <w14:schemeClr w14:val="tx1"/>
                  </w14:solidFill>
                </w14:textFill>
              </w:rPr>
              <w:t xml:space="preserve">月</w:t>
            </w:r>
            <w:r>
              <w:rPr>
                <w:rFonts w:hint="eastAsia" w:eastAsia="宋体" w:cs="Times New Roman"/>
                <w:bCs/>
                <w:color w:val="000000" w:themeColor="text1"/>
                <w:highlight w:val="none"/>
                <w:lang w:eastAsia="zh-CN"/>
                <w14:textFill>
                  <w14:solidFill>
                    <w14:schemeClr w14:val="tx1"/>
                  </w14:solidFill>
                </w14:textFill>
              </w:rPr>
              <w:t xml:space="preserve">—</w:t>
            </w:r>
            <w:r>
              <w:rPr>
                <w:rFonts w:eastAsia="宋体" w:cs="Times New Roman"/>
                <w:bCs/>
                <w:color w:val="000000" w:themeColor="text1"/>
                <w:highlight w:val="none"/>
                <w14:textFill>
                  <w14:solidFill>
                    <w14:schemeClr w14:val="tx1"/>
                  </w14:solidFill>
                </w14:textFill>
              </w:rPr>
              <w:t xml:space="preserve">2027</w:t>
            </w:r>
            <w:r>
              <w:rPr>
                <w:rFonts w:hint="eastAsia" w:eastAsia="宋体" w:cs="Times New Roman"/>
                <w:bCs/>
                <w:color w:val="000000" w:themeColor="text1"/>
                <w:highlight w:val="none"/>
                <w14:textFill>
                  <w14:solidFill>
                    <w14:schemeClr w14:val="tx1"/>
                  </w14:solidFill>
                </w14:textFill>
              </w:rPr>
              <w:t xml:space="preserve">年</w:t>
            </w:r>
            <w:r>
              <w:rPr>
                <w:rFonts w:eastAsia="宋体" w:cs="Times New Roman"/>
                <w:bCs/>
                <w:color w:val="000000" w:themeColor="text1"/>
                <w:highlight w:val="none"/>
                <w14:textFill>
                  <w14:solidFill>
                    <w14:schemeClr w14:val="tx1"/>
                  </w14:solidFill>
                </w14:textFill>
              </w:rPr>
              <w:t xml:space="preserve">5</w:t>
            </w:r>
            <w:r>
              <w:rPr>
                <w:rFonts w:hint="eastAsia" w:eastAsia="宋体" w:cs="Times New Roman"/>
                <w:bCs/>
                <w:color w:val="000000" w:themeColor="text1"/>
                <w:highlight w:val="none"/>
                <w14:textFill>
                  <w14:solidFill>
                    <w14:schemeClr w14:val="tx1"/>
                  </w14:solidFill>
                </w14:textFill>
              </w:rPr>
              <w:t xml:space="preserve">月</w:t>
            </w:r>
            <w:r/>
          </w:p>
        </w:tc>
        <w:tc>
          <w:tcPr>
            <w:tcW w:w="1051"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具体实施单位</w:t>
            </w:r>
            <w:r/>
          </w:p>
        </w:tc>
        <w:tc>
          <w:tcPr>
            <w:gridSpan w:val="2"/>
            <w:tcW w:w="1584"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靖江市人民政府</w:t>
            </w:r>
            <w:r/>
          </w:p>
        </w:tc>
      </w:tr>
      <w:tr>
        <w:trPr>
          <w:jc w:val="center"/>
          <w:trHeight w:val="14"/>
        </w:trPr>
        <w:tc>
          <w:tcPr>
            <w:gridSpan w:val="2"/>
            <w:tcW w:w="893"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资金情况</w:t>
            </w:r>
            <w:r/>
          </w:p>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（万元）</w:t>
            </w:r>
            <w:r/>
          </w:p>
        </w:tc>
        <w:tc>
          <w:tcPr>
            <w:gridSpan w:val="3"/>
            <w:tcW w:w="1472"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资金总额</w:t>
            </w:r>
            <w:r/>
          </w:p>
        </w:tc>
        <w:tc>
          <w:tcPr>
            <w:gridSpan w:val="3"/>
            <w:tcW w:w="2635"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20495.80</w:t>
            </w:r>
            <w:r/>
          </w:p>
        </w:tc>
      </w:tr>
      <w:tr>
        <w:trPr>
          <w:jc w:val="center"/>
          <w:trHeight w:val="20"/>
        </w:trPr>
        <w:tc>
          <w:tcPr>
            <w:gridSpan w:val="2"/>
            <w:tcW w:w="893"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47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其中：</w:t>
            </w:r>
            <w:r/>
          </w:p>
        </w:tc>
        <w:tc>
          <w:tcPr>
            <w:tcW w:w="995"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省级财政资金</w:t>
            </w:r>
            <w:r/>
          </w:p>
        </w:tc>
        <w:tc>
          <w:tcPr>
            <w:gridSpan w:val="3"/>
            <w:tcW w:w="2635"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10000</w:t>
            </w:r>
            <w:r/>
          </w:p>
        </w:tc>
      </w:tr>
      <w:tr>
        <w:trPr>
          <w:jc w:val="center"/>
          <w:trHeight w:val="14"/>
        </w:trPr>
        <w:tc>
          <w:tcPr>
            <w:gridSpan w:val="2"/>
            <w:tcW w:w="893"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477"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tcW w:w="995"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地方资金</w:t>
            </w:r>
            <w:r/>
          </w:p>
        </w:tc>
        <w:tc>
          <w:tcPr>
            <w:gridSpan w:val="3"/>
            <w:tcW w:w="2635"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10495.80</w:t>
            </w:r>
            <w:r/>
          </w:p>
        </w:tc>
      </w:tr>
      <w:tr>
        <w:trPr>
          <w:jc w:val="center"/>
          <w:trHeight w:val="14"/>
        </w:trPr>
        <w:tc>
          <w:tcPr>
            <w:tcW w:w="4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总体</w:t>
            </w:r>
            <w:r/>
          </w:p>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目标</w:t>
            </w:r>
            <w:r/>
          </w:p>
        </w:tc>
        <w:tc>
          <w:tcPr>
            <w:gridSpan w:val="7"/>
            <w:tcW w:w="4532" w:type="pct"/>
            <w:vAlign w:val="center"/>
            <w:textDirection w:val="lrTb"/>
            <w:noWrap w:val="false"/>
          </w:tcPr>
          <w:p>
            <w:pPr>
              <w:pStyle w:val="1266"/>
              <w:ind w:firstLine="420"/>
              <w:jc w:val="both"/>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通过滨江湿地修复、通江河道岸线修复、城镇生态保护修复、生物多样性保护四大工程，靖江长江沿线区域生态系统质量显著改善，生态系统稳定性全面增强。完成生态修复面积375.30公顷，河道岸堤修复长度</w:t>
            </w:r>
            <w:r>
              <w:rPr>
                <w:rFonts w:eastAsia="宋体" w:cs="Times New Roman"/>
                <w:bCs/>
                <w:color w:val="000000" w:themeColor="text1"/>
                <w:highlight w:val="none"/>
                <w14:textFill>
                  <w14:solidFill>
                    <w14:schemeClr w14:val="tx1"/>
                  </w14:solidFill>
                </w14:textFill>
              </w:rPr>
              <w:t xml:space="preserve">28.63</w:t>
            </w:r>
            <w:r>
              <w:rPr>
                <w:rFonts w:hint="eastAsia" w:eastAsia="宋体" w:cs="Times New Roman"/>
                <w:bCs/>
                <w:color w:val="000000" w:themeColor="text1"/>
                <w:highlight w:val="none"/>
                <w14:textFill>
                  <w14:solidFill>
                    <w14:schemeClr w14:val="tx1"/>
                  </w14:solidFill>
                </w14:textFill>
              </w:rPr>
              <w:t xml:space="preserve">km，水环境治理面积254.54公顷，湿地修复面积</w:t>
            </w:r>
            <w:r>
              <w:rPr>
                <w:rFonts w:eastAsia="宋体" w:cs="Times New Roman"/>
                <w:bCs/>
                <w:color w:val="000000" w:themeColor="text1"/>
                <w:highlight w:val="none"/>
                <w14:textFill>
                  <w14:solidFill>
                    <w14:schemeClr w14:val="tx1"/>
                  </w14:solidFill>
                </w14:textFill>
              </w:rPr>
              <w:t xml:space="preserve">34.56</w:t>
            </w:r>
            <w:r>
              <w:rPr>
                <w:rFonts w:hint="eastAsia" w:eastAsia="宋体" w:cs="Times New Roman"/>
                <w:bCs/>
                <w:color w:val="000000" w:themeColor="text1"/>
                <w:highlight w:val="none"/>
                <w14:textFill>
                  <w14:solidFill>
                    <w14:schemeClr w14:val="tx1"/>
                  </w14:solidFill>
                </w14:textFill>
              </w:rPr>
              <w:t xml:space="preserve">公顷，物种栖息地建设面积</w:t>
            </w:r>
            <w:r>
              <w:rPr>
                <w:rFonts w:eastAsia="宋体" w:cs="Times New Roman"/>
                <w:bCs/>
                <w:color w:val="000000" w:themeColor="text1"/>
                <w:highlight w:val="none"/>
                <w14:textFill>
                  <w14:solidFill>
                    <w14:schemeClr w14:val="tx1"/>
                  </w14:solidFill>
                </w14:textFill>
              </w:rPr>
              <w:t xml:space="preserve">34.56</w:t>
            </w:r>
            <w:r>
              <w:rPr>
                <w:rFonts w:hint="eastAsia" w:eastAsia="宋体" w:cs="Times New Roman"/>
                <w:bCs/>
                <w:color w:val="000000" w:themeColor="text1"/>
                <w:highlight w:val="none"/>
                <w14:textFill>
                  <w14:solidFill>
                    <w14:schemeClr w14:val="tx1"/>
                  </w14:solidFill>
                </w14:textFill>
              </w:rPr>
              <w:t xml:space="preserve">公顷，设置监测点（控制点、断面）</w:t>
            </w:r>
            <w:r>
              <w:rPr>
                <w:rFonts w:eastAsia="宋体" w:cs="Times New Roman"/>
                <w:bCs/>
                <w:color w:val="000000" w:themeColor="text1"/>
                <w:highlight w:val="none"/>
                <w14:textFill>
                  <w14:solidFill>
                    <w14:schemeClr w14:val="tx1"/>
                  </w14:solidFill>
                </w14:textFill>
              </w:rPr>
              <w:t xml:space="preserve">8</w:t>
            </w:r>
            <w:r>
              <w:rPr>
                <w:rFonts w:hint="eastAsia" w:eastAsia="宋体" w:cs="Times New Roman"/>
                <w:bCs/>
                <w:color w:val="000000" w:themeColor="text1"/>
                <w:highlight w:val="none"/>
                <w14:textFill>
                  <w14:solidFill>
                    <w14:schemeClr w14:val="tx1"/>
                  </w14:solidFill>
                </w14:textFill>
              </w:rPr>
              <w:t xml:space="preserve">个。</w:t>
            </w:r>
            <w:r/>
          </w:p>
        </w:tc>
      </w:tr>
      <w:tr>
        <w:trPr>
          <w:jc w:val="center"/>
          <w:trHeight w:val="188"/>
        </w:trPr>
        <w:tc>
          <w:tcPr>
            <w:tcW w:w="468"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绩效</w:t>
            </w:r>
            <w:r/>
          </w:p>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指标</w:t>
            </w:r>
            <w:r/>
          </w:p>
        </w:tc>
        <w:tc>
          <w:tcPr>
            <w:gridSpan w:val="2"/>
            <w:tcW w:w="669" w:type="pct"/>
            <w:vAlign w:val="center"/>
            <w:textDirection w:val="lrTb"/>
            <w:noWrap w:val="false"/>
          </w:tcPr>
          <w:p>
            <w:pPr>
              <w:pStyle w:val="1266"/>
              <w:spacing w:line="360" w:lineRule="exact"/>
              <w:rPr>
                <w:rFonts w:eastAsia="宋体" w:cs="Times New Roman"/>
                <w:b/>
                <w:color w:val="000000" w:themeColor="text1"/>
                <w:highlight w:val="none"/>
                <w14:textFill>
                  <w14:solidFill>
                    <w14:schemeClr w14:val="tx1"/>
                  </w14:solidFill>
                </w14:textFill>
              </w:rPr>
            </w:pPr>
            <w:r>
              <w:rPr>
                <w:rFonts w:hint="eastAsia" w:eastAsia="宋体" w:cs="Times New Roman"/>
                <w:b/>
                <w:color w:val="000000" w:themeColor="text1"/>
                <w:highlight w:val="none"/>
                <w14:textFill>
                  <w14:solidFill>
                    <w14:schemeClr w14:val="tx1"/>
                  </w14:solidFill>
                </w14:textFill>
              </w:rPr>
              <w:t xml:space="preserve">一级指标</w:t>
            </w:r>
            <w:r/>
          </w:p>
        </w:tc>
        <w:tc>
          <w:tcPr>
            <w:gridSpan w:val="2"/>
            <w:tcW w:w="1228" w:type="pct"/>
            <w:vAlign w:val="center"/>
            <w:textDirection w:val="lrTb"/>
            <w:noWrap w:val="false"/>
          </w:tcPr>
          <w:p>
            <w:pPr>
              <w:pStyle w:val="1266"/>
              <w:spacing w:line="360" w:lineRule="exact"/>
              <w:rPr>
                <w:rFonts w:eastAsia="宋体" w:cs="Times New Roman"/>
                <w:b/>
                <w:color w:val="000000" w:themeColor="text1"/>
                <w:highlight w:val="none"/>
                <w14:textFill>
                  <w14:solidFill>
                    <w14:schemeClr w14:val="tx1"/>
                  </w14:solidFill>
                </w14:textFill>
              </w:rPr>
            </w:pPr>
            <w:r>
              <w:rPr>
                <w:rFonts w:hint="eastAsia" w:eastAsia="宋体" w:cs="Times New Roman"/>
                <w:b/>
                <w:color w:val="000000" w:themeColor="text1"/>
                <w:highlight w:val="none"/>
                <w14:textFill>
                  <w14:solidFill>
                    <w14:schemeClr w14:val="tx1"/>
                  </w14:solidFill>
                </w14:textFill>
              </w:rPr>
              <w:t xml:space="preserve">二级指标</w:t>
            </w:r>
            <w:r/>
          </w:p>
        </w:tc>
        <w:tc>
          <w:tcPr>
            <w:gridSpan w:val="2"/>
            <w:tcW w:w="1567" w:type="pct"/>
            <w:vAlign w:val="center"/>
            <w:textDirection w:val="lrTb"/>
            <w:noWrap w:val="false"/>
          </w:tcPr>
          <w:p>
            <w:pPr>
              <w:pStyle w:val="1266"/>
              <w:spacing w:line="360" w:lineRule="exact"/>
              <w:rPr>
                <w:rFonts w:eastAsia="宋体" w:cs="Times New Roman"/>
                <w:b/>
                <w:color w:val="000000" w:themeColor="text1"/>
                <w:highlight w:val="none"/>
                <w14:textFill>
                  <w14:solidFill>
                    <w14:schemeClr w14:val="tx1"/>
                  </w14:solidFill>
                </w14:textFill>
              </w:rPr>
            </w:pPr>
            <w:r>
              <w:rPr>
                <w:rFonts w:hint="eastAsia" w:eastAsia="宋体" w:cs="Times New Roman"/>
                <w:b/>
                <w:color w:val="000000" w:themeColor="text1"/>
                <w:highlight w:val="none"/>
                <w14:textFill>
                  <w14:solidFill>
                    <w14:schemeClr w14:val="tx1"/>
                  </w14:solidFill>
                </w14:textFill>
              </w:rPr>
              <w:t xml:space="preserve">三级指标</w:t>
            </w:r>
            <w:r/>
          </w:p>
        </w:tc>
        <w:tc>
          <w:tcPr>
            <w:tcW w:w="1068" w:type="pct"/>
            <w:vAlign w:val="center"/>
            <w:textDirection w:val="lrTb"/>
            <w:noWrap w:val="false"/>
          </w:tcPr>
          <w:p>
            <w:pPr>
              <w:pStyle w:val="1266"/>
              <w:spacing w:line="360" w:lineRule="exact"/>
              <w:rPr>
                <w:rFonts w:eastAsia="宋体" w:cs="Times New Roman"/>
                <w:b/>
                <w:color w:val="000000" w:themeColor="text1"/>
                <w:highlight w:val="none"/>
                <w14:textFill>
                  <w14:solidFill>
                    <w14:schemeClr w14:val="tx1"/>
                  </w14:solidFill>
                </w14:textFill>
              </w:rPr>
            </w:pPr>
            <w:r>
              <w:rPr>
                <w:rFonts w:hint="eastAsia" w:eastAsia="宋体" w:cs="Times New Roman"/>
                <w:b/>
                <w:color w:val="000000" w:themeColor="text1"/>
                <w:highlight w:val="none"/>
                <w14:textFill>
                  <w14:solidFill>
                    <w14:schemeClr w14:val="tx1"/>
                  </w14:solidFill>
                </w14:textFill>
              </w:rPr>
              <w:t xml:space="preserve">指标值</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产出指标</w:t>
            </w:r>
            <w:r/>
          </w:p>
        </w:tc>
        <w:tc>
          <w:tcPr>
            <w:gridSpan w:val="2"/>
            <w:tcW w:w="1228"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数量指标</w:t>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完成生态保护修复总面积</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375.30公顷</w:t>
            </w:r>
            <w:r/>
          </w:p>
        </w:tc>
      </w:tr>
      <w:tr>
        <w:trPr>
          <w:jc w:val="center"/>
          <w:trHeight w:val="20"/>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湿地修复面积</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34.56</w:t>
            </w:r>
            <w:r>
              <w:rPr>
                <w:rFonts w:hint="eastAsia" w:eastAsia="宋体" w:cs="Times New Roman"/>
                <w:bCs/>
                <w:color w:val="000000" w:themeColor="text1"/>
                <w:highlight w:val="none"/>
                <w14:textFill>
                  <w14:solidFill>
                    <w14:schemeClr w14:val="tx1"/>
                  </w14:solidFill>
                </w14:textFill>
              </w:rPr>
              <w:t xml:space="preserve">公顷</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河道岸堤修复长度</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28.63km</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水环境治理面积</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254.54公顷</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物种栖息地建设面积</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34.56</w:t>
            </w:r>
            <w:r>
              <w:rPr>
                <w:rFonts w:hint="eastAsia" w:eastAsia="宋体" w:cs="Times New Roman"/>
                <w:bCs/>
                <w:color w:val="000000" w:themeColor="text1"/>
                <w:highlight w:val="none"/>
                <w14:textFill>
                  <w14:solidFill>
                    <w14:schemeClr w14:val="tx1"/>
                  </w14:solidFill>
                </w14:textFill>
              </w:rPr>
              <w:t xml:space="preserve">公顷</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设置监测点</w:t>
            </w:r>
            <w:r/>
          </w:p>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（控制点、断面）数量</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8</w:t>
            </w:r>
            <w:r>
              <w:rPr>
                <w:rFonts w:hint="eastAsia" w:eastAsia="宋体" w:cs="Times New Roman"/>
                <w:bCs/>
                <w:color w:val="000000" w:themeColor="text1"/>
                <w:highlight w:val="none"/>
                <w14:textFill>
                  <w14:solidFill>
                    <w14:schemeClr w14:val="tx1"/>
                  </w14:solidFill>
                </w14:textFill>
              </w:rPr>
              <w:t xml:space="preserve">个</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质量指标</w:t>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工程质量合格率</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100%</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时效指标</w:t>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预算按时执行率</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100%</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项目按时完成率</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100%</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成本指标</w:t>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单位成本控制数</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w:t>
            </w:r>
            <w:r>
              <w:rPr>
                <w:rFonts w:hint="eastAsia" w:eastAsia="宋体" w:cs="Times New Roman"/>
                <w:bCs/>
                <w:color w:val="000000" w:themeColor="text1"/>
                <w:highlight w:val="none"/>
                <w14:textFill>
                  <w14:solidFill>
                    <w14:schemeClr w14:val="tx1"/>
                  </w14:solidFill>
                </w14:textFill>
              </w:rPr>
              <w:t xml:space="preserve">54.61万元</w:t>
            </w:r>
            <w:r>
              <w:rPr>
                <w:rFonts w:eastAsia="宋体" w:cs="Times New Roman"/>
                <w:bCs/>
                <w:color w:val="000000" w:themeColor="text1"/>
                <w:highlight w:val="none"/>
                <w14:textFill>
                  <w14:solidFill>
                    <w14:schemeClr w14:val="tx1"/>
                  </w14:solidFill>
                </w14:textFill>
              </w:rPr>
              <w:t xml:space="preserve">/</w:t>
            </w:r>
            <w:r>
              <w:rPr>
                <w:rFonts w:hint="eastAsia" w:eastAsia="宋体" w:cs="Times New Roman"/>
                <w:bCs/>
                <w:color w:val="000000" w:themeColor="text1"/>
                <w:highlight w:val="none"/>
                <w14:textFill>
                  <w14:solidFill>
                    <w14:schemeClr w14:val="tx1"/>
                  </w14:solidFill>
                </w14:textFill>
              </w:rPr>
              <w:t xml:space="preserve">公顷</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效益指标</w:t>
            </w:r>
            <w:r/>
          </w:p>
        </w:tc>
        <w:tc>
          <w:tcPr>
            <w:gridSpan w:val="2"/>
            <w:tcW w:w="1228"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生态效益指标</w:t>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区域生态系统质量与稳定性</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增强</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河道生态岸线增加率</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45%</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区域生物多样性指数</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增强</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水质改善情况</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Ⅲ</w:t>
            </w:r>
            <w:r>
              <w:rPr>
                <w:rFonts w:hint="eastAsia" w:eastAsia="宋体" w:cs="Times New Roman"/>
                <w:bCs/>
                <w:color w:val="000000" w:themeColor="text1"/>
                <w:highlight w:val="none"/>
                <w14:textFill>
                  <w14:solidFill>
                    <w14:schemeClr w14:val="tx1"/>
                  </w14:solidFill>
                </w14:textFill>
              </w:rPr>
              <w:t xml:space="preserve">类及以上</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社会效益指标</w:t>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人居环境改善</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较好</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经济效益指标</w:t>
            </w:r>
            <w:r/>
          </w:p>
        </w:tc>
        <w:tc>
          <w:tcPr>
            <w:gridSpan w:val="2"/>
            <w:tcW w:w="2533" w:type="dxa"/>
            <w:vAlign w:val="center"/>
            <w:textDirection w:val="lrTb"/>
            <w:noWrap w:val="false"/>
          </w:tcPr>
          <w:p>
            <w:pPr>
              <w:pStyle w:val="1266"/>
              <w:spacing w:line="30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助力地方经济发展</w:t>
            </w:r>
            <w:r/>
          </w:p>
        </w:tc>
        <w:tc>
          <w:tcPr>
            <w:tcW w:w="1727" w:type="dxa"/>
            <w:vAlign w:val="center"/>
            <w:textDirection w:val="lrTb"/>
            <w:noWrap w:val="false"/>
          </w:tcPr>
          <w:p>
            <w:pPr>
              <w:pStyle w:val="1266"/>
              <w:spacing w:line="30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较好</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可持续影响指标</w:t>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后期管护持续时间</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≥5</w:t>
            </w:r>
            <w:r>
              <w:rPr>
                <w:rFonts w:hint="eastAsia" w:eastAsia="宋体" w:cs="Times New Roman"/>
                <w:bCs/>
                <w:color w:val="000000" w:themeColor="text1"/>
                <w:highlight w:val="none"/>
                <w14:textFill>
                  <w14:solidFill>
                    <w14:schemeClr w14:val="tx1"/>
                  </w14:solidFill>
                </w14:textFill>
              </w:rPr>
              <w:t xml:space="preserve">年</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满意度指标</w:t>
            </w:r>
            <w:r/>
          </w:p>
        </w:tc>
        <w:tc>
          <w:tcPr>
            <w:gridSpan w:val="2"/>
            <w:tcW w:w="122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服务对象满意度指标</w:t>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项目实施满意度</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≥95%</w:t>
            </w:r>
            <w:r/>
          </w:p>
        </w:tc>
      </w:tr>
    </w:tbl>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绩效评价</w:t>
      </w:r>
      <w:r>
        <w:rPr>
          <w:rFonts w:ascii="Times New Roman" w:hAnsi="Times New Roman" w:eastAsia="宋体" w:cs="宋体"/>
          <w:sz w:val="24"/>
          <w:highlight w:val="none"/>
        </w:rPr>
        <w:t xml:space="preserve">分为验收阶段评估、后评估两个阶段。通过开展成效评估， 深入分析项目在产出指标（数量、质量、时效、成本）、效益指标（社会效益、生态效益、经济效益、可持续影响）、满意度（服务对象）等方面的绩效表现，为科学合理实施长江沿线山水林田湖草沙一体化保护和修复提供有力支撑。</w:t>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评估内容主要围绕生态效益，兼顾社会和经济效益。生态效益应包括生态胁迫因子消除程度、生态系统质量改善、主导生态系统服务提升、景观格局改善、生态系统服务提升。同时，在子项目尺度还需关注工程措施技术与子项目生态问题的对应关系。</w:t>
      </w:r>
      <w:r/>
    </w:p>
    <w:p>
      <w:pPr>
        <w:spacing w:line="360" w:lineRule="auto"/>
        <w:rPr>
          <w:rFonts w:ascii="Times New Roman" w:hAnsi="Times New Roman" w:eastAsia="宋体" w:cs="宋体"/>
          <w:b/>
          <w:bCs/>
          <w:sz w:val="24"/>
          <w:highlight w:val="none"/>
        </w:rPr>
        <w:outlineLvl w:val="2"/>
      </w:pPr>
      <w:r>
        <w:rPr>
          <w:rFonts w:hint="eastAsia" w:cs="宋体"/>
          <w:b/>
          <w:bCs/>
          <w:sz w:val="24"/>
          <w:highlight w:val="none"/>
          <w:lang w:val="en-US" w:eastAsia="zh-CN"/>
        </w:rPr>
        <w:t xml:space="preserve">1.</w:t>
      </w:r>
      <w:r>
        <w:rPr>
          <w:rFonts w:hint="eastAsia" w:ascii="Times New Roman" w:hAnsi="Times New Roman" w:eastAsia="宋体" w:cs="宋体"/>
          <w:b/>
          <w:bCs/>
          <w:sz w:val="24"/>
          <w:highlight w:val="none"/>
        </w:rPr>
        <w:t xml:space="preserve">收集评价数据资料</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（1）项目实施全周期的生态环境背景条件和生态环境问题的有关资料，包括区位条件、自然资源与生态环境、人口经济社会、土地利用、相关规划成果等数据资料。</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（2）相关部门已有的野生动植物调查、林草调查、生态功能区划、生态保护红线、生物多样性保护优先区、自然保护地等数据资料。</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（3）通过建立生态监测点位，采用遥感、自动监测、实地调查等获取的数据资料，包括土地利用、沙化土地、盐渍化土地、植被覆盖度、物种数量、生态系统面积、水质等变化数据。</w:t>
      </w:r>
      <w:r/>
    </w:p>
    <w:p>
      <w:pPr>
        <w:spacing w:line="360" w:lineRule="auto"/>
        <w:rPr>
          <w:rFonts w:ascii="Times New Roman" w:hAnsi="Times New Roman" w:eastAsia="宋体" w:cs="宋体"/>
          <w:b/>
          <w:bCs/>
          <w:sz w:val="24"/>
          <w:highlight w:val="none"/>
        </w:rPr>
        <w:outlineLvl w:val="2"/>
      </w:pPr>
      <w:r>
        <w:rPr>
          <w:rFonts w:hint="eastAsia" w:cs="宋体"/>
          <w:b/>
          <w:bCs/>
          <w:sz w:val="24"/>
          <w:highlight w:val="none"/>
          <w:lang w:val="en-US" w:eastAsia="zh-CN"/>
        </w:rPr>
        <w:t xml:space="preserve">2.</w:t>
      </w:r>
      <w:r>
        <w:rPr>
          <w:rFonts w:hint="eastAsia" w:ascii="Times New Roman" w:hAnsi="Times New Roman" w:eastAsia="宋体" w:cs="宋体"/>
          <w:b/>
          <w:bCs/>
          <w:sz w:val="24"/>
          <w:highlight w:val="none"/>
        </w:rPr>
        <w:t xml:space="preserve">明确评价方法</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采用定性和定量相结合的方式，可选取专家打分、模型测算、层次分析等方法。</w:t>
      </w:r>
      <w:r/>
    </w:p>
    <w:p>
      <w:pPr>
        <w:spacing w:line="360" w:lineRule="auto"/>
        <w:rPr>
          <w:rFonts w:ascii="Times New Roman" w:hAnsi="Times New Roman" w:eastAsia="宋体" w:cs="宋体"/>
          <w:b/>
          <w:bCs/>
          <w:sz w:val="24"/>
          <w:highlight w:val="none"/>
        </w:rPr>
        <w:outlineLvl w:val="2"/>
      </w:pPr>
      <w:r>
        <w:rPr>
          <w:rFonts w:hint="eastAsia" w:cs="宋体"/>
          <w:b/>
          <w:bCs/>
          <w:sz w:val="24"/>
          <w:highlight w:val="none"/>
          <w:lang w:val="en-US" w:eastAsia="zh-CN"/>
        </w:rPr>
        <w:t xml:space="preserve">3.</w:t>
      </w:r>
      <w:r>
        <w:rPr>
          <w:rFonts w:hint="eastAsia" w:ascii="Times New Roman" w:hAnsi="Times New Roman" w:eastAsia="宋体" w:cs="宋体"/>
          <w:b/>
          <w:bCs/>
          <w:sz w:val="24"/>
          <w:highlight w:val="none"/>
        </w:rPr>
        <w:t xml:space="preserve">形成绩效评价结果</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根据评价指标和评价方法，分析生态保护修复成效，形成绩效评价报告。</w:t>
      </w:r>
      <w:r/>
    </w:p>
    <w:p>
      <w:pPr>
        <w:spacing w:line="360" w:lineRule="auto"/>
        <w:rPr>
          <w:rFonts w:ascii="Times New Roman" w:hAnsi="Times New Roman" w:eastAsia="宋体" w:cs="宋体"/>
          <w:b/>
          <w:bCs/>
          <w:sz w:val="24"/>
          <w:highlight w:val="none"/>
        </w:rPr>
        <w:outlineLvl w:val="1"/>
      </w:pPr>
      <w:r>
        <w:rPr>
          <w:rFonts w:hint="eastAsia" w:cs="宋体"/>
          <w:b/>
          <w:bCs/>
          <w:sz w:val="24"/>
          <w:highlight w:val="none"/>
          <w:lang w:eastAsia="zh-CN"/>
        </w:rPr>
        <w:t xml:space="preserve">（</w:t>
      </w:r>
      <w:r>
        <w:rPr>
          <w:rFonts w:hint="eastAsia" w:cs="宋体"/>
          <w:b/>
          <w:bCs/>
          <w:sz w:val="24"/>
          <w:highlight w:val="none"/>
          <w:lang w:val="en-US" w:eastAsia="zh-CN"/>
        </w:rPr>
        <w:t xml:space="preserve">四</w:t>
      </w:r>
      <w:r>
        <w:rPr>
          <w:rFonts w:hint="eastAsia" w:cs="宋体"/>
          <w:b/>
          <w:bCs/>
          <w:sz w:val="24"/>
          <w:highlight w:val="none"/>
          <w:lang w:eastAsia="zh-CN"/>
        </w:rPr>
        <w:t xml:space="preserve">）</w:t>
      </w:r>
      <w:r>
        <w:rPr>
          <w:rFonts w:hint="eastAsia" w:ascii="Times New Roman" w:hAnsi="Times New Roman" w:eastAsia="宋体" w:cs="宋体"/>
          <w:b/>
          <w:bCs/>
          <w:sz w:val="24"/>
          <w:highlight w:val="none"/>
        </w:rPr>
        <w:t xml:space="preserve">监测评估成果管理与应用及工程项目管理</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（1）</w:t>
      </w:r>
      <w:r>
        <w:rPr>
          <w:rFonts w:ascii="Times New Roman" w:hAnsi="Times New Roman" w:eastAsia="宋体" w:cs="宋体"/>
          <w:sz w:val="24"/>
          <w:highlight w:val="none"/>
        </w:rPr>
        <w:t xml:space="preserve">数据资源规整服务</w:t>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针对工程全生命周期产生的多源异构、分散割裂、标准不一、质量参差的生态保护修复数据，开展专业化、体系化的数据治理工作，建立数据资源池，实现要素数据的统一管理、关联分析与价值挖掘。</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（2）</w:t>
      </w:r>
      <w:r>
        <w:rPr>
          <w:rFonts w:ascii="Times New Roman" w:hAnsi="Times New Roman" w:eastAsia="宋体" w:cs="宋体"/>
          <w:sz w:val="24"/>
          <w:highlight w:val="none"/>
        </w:rPr>
        <w:t xml:space="preserve">数据对接服务</w:t>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针对工程涉及的自然资源、生态环境、水利、农业农村、林草、住建等多部门多系统数据，构建标准化、自动化、安全可控的数据对接体系，打通跨部门数据壁垒，实现要素数据的实时共享、动态更新与协同应用。</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（3）</w:t>
      </w:r>
      <w:r>
        <w:rPr>
          <w:rFonts w:ascii="Times New Roman" w:hAnsi="Times New Roman" w:eastAsia="宋体" w:cs="宋体"/>
          <w:sz w:val="24"/>
          <w:highlight w:val="none"/>
        </w:rPr>
        <w:t xml:space="preserve">空天遥感成果应用服务</w:t>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依托“天空地一体化”遥感观测体系，形成适配工程的标准化、常态化遥感成果应用体系，打破传统人工监测的时空限制，实现对</w:t>
      </w:r>
      <w:r>
        <w:rPr>
          <w:rFonts w:hint="eastAsia" w:ascii="Times New Roman" w:hAnsi="Times New Roman" w:eastAsia="宋体" w:cs="宋体"/>
          <w:sz w:val="24"/>
          <w:highlight w:val="none"/>
        </w:rPr>
        <w:t xml:space="preserve">工程范围</w:t>
      </w:r>
      <w:r>
        <w:rPr>
          <w:rFonts w:ascii="Times New Roman" w:hAnsi="Times New Roman" w:eastAsia="宋体" w:cs="宋体"/>
          <w:sz w:val="24"/>
          <w:highlight w:val="none"/>
        </w:rPr>
        <w:t xml:space="preserve">全域覆盖、动态跟踪、精准评估。</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（4）</w:t>
      </w:r>
      <w:r>
        <w:rPr>
          <w:rFonts w:ascii="Times New Roman" w:hAnsi="Times New Roman" w:eastAsia="宋体" w:cs="宋体"/>
          <w:sz w:val="24"/>
          <w:highlight w:val="none"/>
        </w:rPr>
        <w:t xml:space="preserve">工程质量与进度全过程监管应用服务</w:t>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构建“质量管控全链条、进度管控全周期、数据联动一体化、监管处置闭环化”的应用服务体系。贯穿工程施工准备、施工实施、竣工验收到后期管护全流程，聚焦滨江湿地修复、通江河道岸线修复、城镇生态保护修复、生物多样性保护四大板块，实现质量监管从“被动整改”向“主动防控”转变，进度监管从“事后统计”向“事前预警、事中调控”转变，监管模式从“人工主导”向“数字化、智能化协同”转变。</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（5）</w:t>
      </w:r>
      <w:r>
        <w:rPr>
          <w:rFonts w:ascii="Times New Roman" w:hAnsi="Times New Roman" w:eastAsia="宋体" w:cs="宋体"/>
          <w:sz w:val="24"/>
          <w:highlight w:val="none"/>
        </w:rPr>
        <w:t xml:space="preserve">资金监测应用服务</w:t>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构建“事前预算审核、事中动态监测、事后绩效评估、全程智能预警”的一体化资金监测应用体系。体系贯穿示范工程预算编制、资金拨付、项目使用、竣工决算、后期管护全资金生命周期，实现资金数据与工程进度、施工质量、生态成效、监测数据的深度联动，推动资金监管从“事后核算”向“事前预判、事中管控、全程溯源”转变。</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（6）</w:t>
      </w:r>
      <w:r>
        <w:rPr>
          <w:rFonts w:ascii="Times New Roman" w:hAnsi="Times New Roman" w:eastAsia="宋体" w:cs="宋体"/>
          <w:sz w:val="24"/>
          <w:highlight w:val="none"/>
        </w:rPr>
        <w:t xml:space="preserve">档案全过程管理服务</w:t>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贯穿示范工程全生命周期，承担“档案收集、整理、归档、保管、数字化、利用、鉴定、销毁、移交”全链条管理职责。核心定位是打造“工程档案一体化管理中枢”，推动档案管理从“分散管理”向“集中管控、资源共享”转变</w:t>
      </w:r>
      <w:r>
        <w:rPr>
          <w:rFonts w:hint="eastAsia" w:ascii="Times New Roman" w:hAnsi="Times New Roman" w:eastAsia="宋体" w:cs="宋体"/>
          <w:sz w:val="24"/>
          <w:highlight w:val="none"/>
        </w:rPr>
        <w:t xml:space="preserve">。</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（7）</w:t>
      </w:r>
      <w:r>
        <w:rPr>
          <w:rFonts w:ascii="Times New Roman" w:hAnsi="Times New Roman" w:eastAsia="宋体" w:cs="宋体"/>
          <w:sz w:val="24"/>
          <w:highlight w:val="none"/>
        </w:rPr>
        <w:t xml:space="preserve">专家咨询</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贯穿工程施工准备、施工实施、竣工验收、后期管护全生命周期。核心定位是“技术把关、决策支撑、难题破解、经验提炼”，依托多领域专家资源，实现“咨询服务与工程实施同频同步、与专项服务协同联动”。 </w:t>
      </w:r>
      <w:r/>
    </w:p>
    <w:p>
      <w:pPr>
        <w:spacing w:line="360" w:lineRule="auto"/>
        <w:rPr>
          <w:rFonts w:hint="eastAsia" w:asciiTheme="minorEastAsia" w:hAnsiTheme="minorEastAsia" w:eastAsiaTheme="minorEastAsia" w:cstheme="minorEastAsia"/>
          <w:b/>
          <w:bCs/>
          <w:sz w:val="24"/>
          <w:szCs w:val="24"/>
          <w:highlight w:val="none"/>
          <w:lang w:val="en-US" w:eastAsia="zh-CN"/>
        </w:rPr>
        <w:outlineLvl w:val="0"/>
      </w:pPr>
      <w:r>
        <w:rPr>
          <w:rFonts w:hint="eastAsia" w:asciiTheme="minorEastAsia" w:hAnsiTheme="minorEastAsia" w:eastAsiaTheme="minorEastAsia" w:cstheme="minorEastAsia"/>
          <w:b/>
          <w:bCs/>
          <w:sz w:val="24"/>
          <w:szCs w:val="24"/>
          <w:highlight w:val="none"/>
          <w:lang w:val="en-US" w:eastAsia="zh-CN"/>
        </w:rPr>
        <w:t xml:space="preserve">七、成果文件要求</w:t>
      </w:r>
      <w:r/>
    </w:p>
    <w:p>
      <w:pPr>
        <w:spacing w:line="360" w:lineRule="auto"/>
        <w:rPr>
          <w:rFonts w:ascii="Times New Roman" w:hAnsi="Times New Roman" w:eastAsia="宋体" w:cs="宋体"/>
          <w:b/>
          <w:bCs/>
          <w:sz w:val="24"/>
          <w:highlight w:val="none"/>
        </w:rPr>
        <w:outlineLvl w:val="1"/>
      </w:pPr>
      <w:r>
        <w:rPr>
          <w:rFonts w:hint="eastAsia" w:cs="宋体"/>
          <w:b/>
          <w:bCs/>
          <w:sz w:val="24"/>
          <w:highlight w:val="none"/>
          <w:lang w:eastAsia="zh-CN"/>
        </w:rPr>
        <w:t xml:space="preserve">（</w:t>
      </w:r>
      <w:r>
        <w:rPr>
          <w:rFonts w:hint="eastAsia" w:cs="宋体"/>
          <w:b/>
          <w:bCs/>
          <w:sz w:val="24"/>
          <w:highlight w:val="none"/>
          <w:lang w:val="en-US" w:eastAsia="zh-CN"/>
        </w:rPr>
        <w:t xml:space="preserve">一</w:t>
      </w:r>
      <w:r>
        <w:rPr>
          <w:rFonts w:hint="eastAsia" w:cs="宋体"/>
          <w:b/>
          <w:bCs/>
          <w:sz w:val="24"/>
          <w:highlight w:val="none"/>
          <w:lang w:eastAsia="zh-CN"/>
        </w:rPr>
        <w:t xml:space="preserve">）</w:t>
      </w:r>
      <w:r>
        <w:rPr>
          <w:rFonts w:hint="eastAsia" w:ascii="Times New Roman" w:hAnsi="Times New Roman" w:eastAsia="宋体" w:cs="宋体"/>
          <w:b/>
          <w:bCs/>
          <w:sz w:val="24"/>
          <w:highlight w:val="none"/>
        </w:rPr>
        <w:t xml:space="preserve">核心原则</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遵循合规、完整、规范、可追溯、可推广原则，确保成果真实有效、贴合省级示范定位，全面反映工程实施及生态修复成效。</w:t>
      </w:r>
      <w:r/>
    </w:p>
    <w:p>
      <w:pPr>
        <w:spacing w:line="360" w:lineRule="auto"/>
        <w:rPr>
          <w:rFonts w:ascii="Times New Roman" w:hAnsi="Times New Roman" w:eastAsia="宋体" w:cs="宋体"/>
          <w:b/>
          <w:bCs/>
          <w:sz w:val="24"/>
          <w:highlight w:val="none"/>
        </w:rPr>
        <w:outlineLvl w:val="1"/>
      </w:pPr>
      <w:r>
        <w:rPr>
          <w:rFonts w:hint="eastAsia" w:cs="宋体"/>
          <w:b/>
          <w:bCs/>
          <w:sz w:val="24"/>
          <w:highlight w:val="none"/>
          <w:lang w:eastAsia="zh-CN"/>
        </w:rPr>
        <w:t xml:space="preserve">（</w:t>
      </w:r>
      <w:r>
        <w:rPr>
          <w:rFonts w:hint="eastAsia" w:cs="宋体"/>
          <w:b/>
          <w:bCs/>
          <w:sz w:val="24"/>
          <w:highlight w:val="none"/>
          <w:lang w:val="en-US" w:eastAsia="zh-CN"/>
        </w:rPr>
        <w:t xml:space="preserve">二</w:t>
      </w:r>
      <w:r>
        <w:rPr>
          <w:rFonts w:hint="eastAsia" w:cs="宋体"/>
          <w:b/>
          <w:bCs/>
          <w:sz w:val="24"/>
          <w:highlight w:val="none"/>
          <w:lang w:eastAsia="zh-CN"/>
        </w:rPr>
        <w:t xml:space="preserve">）</w:t>
      </w:r>
      <w:r>
        <w:rPr>
          <w:rFonts w:hint="eastAsia" w:ascii="Times New Roman" w:hAnsi="Times New Roman" w:eastAsia="宋体" w:cs="宋体"/>
          <w:b/>
          <w:bCs/>
          <w:sz w:val="24"/>
          <w:highlight w:val="none"/>
        </w:rPr>
        <w:t xml:space="preserve">成果文件分类</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（1）综合类：工程实施方案及批复、总体/年度总结报告、实施台账、成效宣传片及图集；</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（2）前期审批类：立项、可研及批复，规划国土环保审批，省财政补助资金审批，招投标及中标文件；</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（3）施工实施类：施工组织设计及审批，施工/监理日志，工序/隐蔽工程验收记录，材料设备合格证及检验报告，子项目完工报告；</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（4）质量安全类：质量安全管理制度，第三方检测报告，质量隐患排查整改记录，无安全事故承诺书（如有事故附处理记录）；</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（5）资金管理类：资金预算及调整文件，拨付凭证及审核记录，竣工决算、审计及绩效评估报告；</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（6）生态监测类：监测方案及批复，常态化监测报告，空天遥感监测成果，生物多样性专项监测及生态成效综合评估报告；</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（7）专家咨询类：专家团队资料，月度/专项咨询报告，会议纪要及咨询意见落实台账；</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（8）档案管理类：档案管理制度，纸质+电子档案，移交清单及总结报告；</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（9）竣工验收类：验收申请、方案、报告，整改报告（如有）；</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（10）后期管护类：管护方案，管护资质及培训记录，管护记录及成效监测报告，长效机制文件；</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（11）评优推广类：评优申报材料，经验推广手册及典型案例汇编，媒体报道及荣誉证明。</w:t>
      </w:r>
      <w:r/>
    </w:p>
    <w:p>
      <w:pPr>
        <w:spacing w:line="360" w:lineRule="auto"/>
        <w:rPr>
          <w:rFonts w:hint="eastAsia" w:asciiTheme="minorEastAsia" w:hAnsiTheme="minorEastAsia" w:eastAsiaTheme="minorEastAsia" w:cstheme="minorEastAsia"/>
          <w:b/>
          <w:bCs/>
          <w:sz w:val="24"/>
          <w:szCs w:val="24"/>
          <w:highlight w:val="none"/>
          <w:lang w:val="en-US" w:eastAsia="zh-CN"/>
        </w:rPr>
        <w:outlineLvl w:val="0"/>
      </w:pPr>
      <w:r>
        <w:rPr>
          <w:rFonts w:hint="eastAsia" w:asciiTheme="minorEastAsia" w:hAnsiTheme="minorEastAsia" w:eastAsiaTheme="minorEastAsia" w:cstheme="minorEastAsia"/>
          <w:b/>
          <w:bCs/>
          <w:sz w:val="24"/>
          <w:szCs w:val="24"/>
          <w:highlight w:val="none"/>
          <w:lang w:val="en-US" w:eastAsia="zh-CN"/>
        </w:rPr>
        <w:t xml:space="preserve">八、保密要求</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w:t>
      </w:r>
      <w:r>
        <w:rPr>
          <w:rFonts w:ascii="Times New Roman" w:hAnsi="Times New Roman" w:eastAsia="宋体" w:cs="宋体"/>
          <w:sz w:val="24"/>
          <w:highlight w:val="none"/>
          <w:lang w:bidi="ar"/>
        </w:rPr>
        <w:t xml:space="preserve">保密责任</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各参建单位、涉密人员（含专家、工作人员）为保密责任主体，需签订保密协议，明确保密义务，严格履行保密职责，实行“谁经手、谁负责，谁管理、谁负责”原则，确保涉密信息全程可控。</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（2）</w:t>
      </w:r>
      <w:r>
        <w:rPr>
          <w:rFonts w:ascii="Times New Roman" w:hAnsi="Times New Roman" w:eastAsia="宋体" w:cs="宋体"/>
          <w:sz w:val="24"/>
          <w:highlight w:val="none"/>
          <w:lang w:bidi="ar"/>
        </w:rPr>
        <w:t xml:space="preserve">保密范围</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工程核心数据</w:t>
      </w:r>
      <w:r>
        <w:rPr>
          <w:rFonts w:hint="eastAsia" w:ascii="Times New Roman" w:hAnsi="Times New Roman" w:eastAsia="宋体" w:cs="宋体"/>
          <w:sz w:val="24"/>
          <w:highlight w:val="none"/>
          <w:lang w:bidi="ar"/>
        </w:rPr>
        <w:t xml:space="preserve">、</w:t>
      </w:r>
      <w:r>
        <w:rPr>
          <w:rFonts w:ascii="Times New Roman" w:hAnsi="Times New Roman" w:eastAsia="宋体" w:cs="宋体"/>
          <w:sz w:val="24"/>
          <w:highlight w:val="none"/>
          <w:lang w:bidi="ar"/>
        </w:rPr>
        <w:t xml:space="preserve"> 技术与成果资料</w:t>
      </w:r>
      <w:r>
        <w:rPr>
          <w:rFonts w:hint="eastAsia" w:ascii="Times New Roman" w:hAnsi="Times New Roman" w:eastAsia="宋体" w:cs="宋体"/>
          <w:sz w:val="24"/>
          <w:highlight w:val="none"/>
          <w:lang w:bidi="ar"/>
        </w:rPr>
        <w:t xml:space="preserve">、</w:t>
      </w:r>
      <w:r>
        <w:rPr>
          <w:rFonts w:ascii="Times New Roman" w:hAnsi="Times New Roman" w:eastAsia="宋体" w:cs="宋体"/>
          <w:sz w:val="24"/>
          <w:highlight w:val="none"/>
          <w:lang w:bidi="ar"/>
        </w:rPr>
        <w:t xml:space="preserve">涉密信息</w:t>
      </w:r>
      <w:r>
        <w:rPr>
          <w:rFonts w:hint="eastAsia" w:ascii="Times New Roman" w:hAnsi="Times New Roman" w:eastAsia="宋体" w:cs="宋体"/>
          <w:sz w:val="24"/>
          <w:highlight w:val="none"/>
          <w:lang w:bidi="ar"/>
        </w:rPr>
        <w:t xml:space="preserve">等。</w:t>
      </w:r>
      <w:r>
        <w:rPr>
          <w:rFonts w:ascii="Times New Roman" w:hAnsi="Times New Roman" w:eastAsia="宋体" w:cs="宋体"/>
          <w:sz w:val="24"/>
          <w:highlight w:val="none"/>
          <w:lang w:bidi="ar"/>
        </w:rPr>
        <w:t xml:space="preserve"> </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（3）</w:t>
      </w:r>
      <w:r>
        <w:rPr>
          <w:rFonts w:ascii="Times New Roman" w:hAnsi="Times New Roman" w:eastAsia="宋体" w:cs="宋体"/>
          <w:sz w:val="24"/>
          <w:highlight w:val="none"/>
          <w:lang w:bidi="ar"/>
        </w:rPr>
        <w:t xml:space="preserve">保密措施</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涉密资料实行专人保管、专柜存放，电子资料加密存储、异地备份，严禁私自拍摄、复制、传播，严格执行“涉密信息不上网、上网信息不涉密”；</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涉密文件传递、借阅、销毁需履行审批手续，复印件视同原件管理，废弃涉密资料按规定集中销毁；</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涉密人员不得擅自向第三方泄露涉密信息，工作设备专人专用，严禁私人设备连接涉密电脑、拷贝涉密资料；</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开展涉密会议、现场勘查时，明确保密要求，严禁无关人员参与，严禁泄露会议及勘查细节。</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（4）</w:t>
      </w:r>
      <w:r>
        <w:rPr>
          <w:rFonts w:ascii="Times New Roman" w:hAnsi="Times New Roman" w:eastAsia="宋体" w:cs="宋体"/>
          <w:sz w:val="24"/>
          <w:highlight w:val="none"/>
          <w:lang w:bidi="ar"/>
        </w:rPr>
        <w:t xml:space="preserve">责任追究</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凡违反本要求，擅自泄露涉密信息、违规处置涉密资料的，责令立即整改，追究相关单位及责任人责任；造成严重后果的，依法依规追究法律责任，涉嫌违纪违法的移交相关部门处理。</w:t>
      </w:r>
      <w:r/>
    </w:p>
    <w:p>
      <w:pPr>
        <w:spacing w:line="300" w:lineRule="auto"/>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九、</w:t>
      </w:r>
      <w:r>
        <w:rPr>
          <w:rFonts w:hint="eastAsia" w:ascii="宋体" w:hAnsi="宋体" w:eastAsia="宋体" w:cs="宋体"/>
          <w:b/>
          <w:color w:val="auto"/>
          <w:sz w:val="24"/>
          <w:highlight w:val="none"/>
          <w:lang w:val="en-US" w:eastAsia="zh-CN"/>
        </w:rPr>
        <w:t xml:space="preserve">履约验收</w:t>
      </w:r>
      <w:r/>
    </w:p>
    <w:p>
      <w:pPr>
        <w:ind w:firstLine="480"/>
        <w:jc w:val="left"/>
        <w:spacing w:line="360" w:lineRule="auto"/>
        <w:widowControl/>
        <w:rPr>
          <w:rFonts w:ascii="Times New Roman" w:hAnsi="Times New Roman" w:eastAsia="宋体" w:cs="宋体"/>
          <w:sz w:val="24"/>
          <w:highlight w:val="none"/>
          <w:lang w:val="zh-CN" w:bidi="ar"/>
        </w:rPr>
      </w:pPr>
      <w:r>
        <w:rPr>
          <w:rFonts w:hint="eastAsia" w:cs="宋体"/>
          <w:sz w:val="24"/>
          <w:highlight w:val="none"/>
          <w:lang w:val="en-US" w:eastAsia="zh-CN" w:bidi="ar"/>
        </w:rPr>
        <w:t xml:space="preserve">采购</w:t>
      </w:r>
      <w:r>
        <w:rPr>
          <w:rFonts w:hint="eastAsia" w:ascii="Times New Roman" w:hAnsi="Times New Roman" w:eastAsia="宋体" w:cs="宋体"/>
          <w:sz w:val="24"/>
          <w:highlight w:val="none"/>
          <w:lang w:val="zh-CN" w:bidi="ar"/>
        </w:rPr>
        <w:t xml:space="preserve">文件中的服务按照国标、部标、行业标准或者</w:t>
      </w:r>
      <w:r>
        <w:rPr>
          <w:rFonts w:hint="eastAsia" w:cs="宋体"/>
          <w:sz w:val="24"/>
          <w:highlight w:val="none"/>
          <w:lang w:val="en-US" w:eastAsia="zh-CN" w:bidi="ar"/>
        </w:rPr>
        <w:t xml:space="preserve">政府采购合同</w:t>
      </w:r>
      <w:r>
        <w:rPr>
          <w:rFonts w:hint="eastAsia" w:ascii="Times New Roman" w:hAnsi="Times New Roman" w:eastAsia="宋体" w:cs="宋体"/>
          <w:sz w:val="24"/>
          <w:highlight w:val="none"/>
          <w:lang w:val="zh-CN" w:bidi="ar"/>
        </w:rPr>
        <w:t xml:space="preserve">或者</w:t>
      </w:r>
      <w:r>
        <w:rPr>
          <w:rFonts w:hint="eastAsia" w:cs="宋体"/>
          <w:sz w:val="24"/>
          <w:highlight w:val="none"/>
          <w:lang w:val="en-US" w:eastAsia="zh-CN" w:bidi="ar"/>
        </w:rPr>
        <w:t xml:space="preserve">采购</w:t>
      </w:r>
      <w:r>
        <w:rPr>
          <w:rFonts w:hint="eastAsia" w:ascii="Times New Roman" w:hAnsi="Times New Roman" w:eastAsia="宋体" w:cs="宋体"/>
          <w:sz w:val="24"/>
          <w:highlight w:val="none"/>
          <w:lang w:val="zh-CN" w:bidi="ar"/>
        </w:rPr>
        <w:t xml:space="preserve">文件、</w:t>
      </w:r>
      <w:r>
        <w:rPr>
          <w:rFonts w:hint="eastAsia" w:cs="宋体"/>
          <w:sz w:val="24"/>
          <w:highlight w:val="none"/>
          <w:lang w:val="en-US" w:eastAsia="zh-CN" w:bidi="ar"/>
        </w:rPr>
        <w:t xml:space="preserve">投标</w:t>
      </w:r>
      <w:r>
        <w:rPr>
          <w:rFonts w:hint="eastAsia" w:ascii="Times New Roman" w:hAnsi="Times New Roman" w:eastAsia="宋体" w:cs="宋体"/>
          <w:sz w:val="24"/>
          <w:highlight w:val="none"/>
          <w:lang w:val="zh-CN" w:bidi="ar"/>
        </w:rPr>
        <w:t xml:space="preserve">文件、书面承诺的</w:t>
      </w:r>
      <w:r>
        <w:rPr>
          <w:rFonts w:hint="eastAsia" w:cs="宋体"/>
          <w:sz w:val="24"/>
          <w:highlight w:val="none"/>
          <w:lang w:val="en-US" w:eastAsia="zh-CN" w:bidi="ar"/>
        </w:rPr>
        <w:t xml:space="preserve">服务应答</w:t>
      </w:r>
      <w:r>
        <w:rPr>
          <w:rFonts w:hint="eastAsia" w:ascii="Times New Roman" w:hAnsi="Times New Roman" w:eastAsia="宋体" w:cs="宋体"/>
          <w:sz w:val="24"/>
          <w:highlight w:val="none"/>
          <w:lang w:val="zh-CN" w:bidi="ar"/>
        </w:rPr>
        <w:t xml:space="preserve">要求</w:t>
      </w:r>
      <w:r>
        <w:rPr>
          <w:rFonts w:hint="eastAsia" w:cs="宋体"/>
          <w:sz w:val="24"/>
          <w:highlight w:val="none"/>
          <w:lang w:val="en-US" w:eastAsia="zh-CN" w:bidi="ar"/>
        </w:rPr>
        <w:t xml:space="preserve">提供相关服务</w:t>
      </w:r>
      <w:r>
        <w:rPr>
          <w:rFonts w:hint="eastAsia" w:ascii="Times New Roman" w:hAnsi="Times New Roman" w:eastAsia="宋体" w:cs="宋体"/>
          <w:sz w:val="24"/>
          <w:highlight w:val="none"/>
          <w:lang w:val="zh-CN" w:bidi="ar"/>
        </w:rPr>
        <w:t xml:space="preserve">。</w:t>
      </w:r>
      <w:r>
        <w:rPr>
          <w:rFonts w:hint="eastAsia" w:cs="宋体"/>
          <w:sz w:val="24"/>
          <w:highlight w:val="none"/>
          <w:lang w:val="en-US" w:eastAsia="zh-CN" w:bidi="ar"/>
        </w:rPr>
        <w:t xml:space="preserve">服务完成后</w:t>
      </w:r>
      <w:r>
        <w:rPr>
          <w:rFonts w:hint="eastAsia" w:ascii="Times New Roman" w:hAnsi="Times New Roman" w:eastAsia="宋体" w:cs="宋体"/>
          <w:sz w:val="24"/>
          <w:highlight w:val="none"/>
          <w:lang w:val="zh-CN" w:bidi="ar"/>
        </w:rPr>
        <w:t xml:space="preserve">，由采购人组织验收小组对服务进行验收（以《政府采购货物/服务反馈表》为准）。如对服务质量有争议，采购人可委托国家认定的相关部门或组成专家组对服务进行验收，并以相关部门或专家组验收报告为准，并由责任方承担全部责任。</w:t>
      </w:r>
      <w:r/>
    </w:p>
    <w:p>
      <w:pPr>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十、合同金额</w:t>
      </w:r>
      <w:r>
        <w:rPr>
          <w:rFonts w:hint="eastAsia" w:ascii="宋体" w:hAnsi="宋体" w:eastAsia="宋体" w:cs="宋体"/>
          <w:b/>
          <w:color w:val="auto"/>
          <w:sz w:val="24"/>
          <w:highlight w:val="none"/>
        </w:rPr>
        <w:t xml:space="preserve">及支付方式</w:t>
      </w:r>
      <w:r/>
    </w:p>
    <w:p>
      <w:pPr>
        <w:ind w:firstLine="567"/>
        <w:spacing w:line="300" w:lineRule="auto"/>
        <w:rPr>
          <w:rFonts w:hint="eastAsia" w:ascii="宋体" w:hAnsi="宋体" w:eastAsia="宋体" w:cs="宋体"/>
          <w:b/>
          <w:color w:val="auto"/>
          <w:sz w:val="24"/>
          <w:highlight w:val="none"/>
        </w:rPr>
      </w:pPr>
      <w:r>
        <w:rPr>
          <w:rFonts w:hint="eastAsia" w:ascii="宋体" w:hAnsi="宋体" w:eastAsia="宋体" w:cs="宋体"/>
          <w:b/>
          <w:color w:val="auto"/>
          <w:szCs w:val="21"/>
          <w:highlight w:val="none"/>
          <w:lang w:eastAsia="zh-CN"/>
        </w:rPr>
        <w:t xml:space="preserve">（一）</w:t>
      </w:r>
      <w:r>
        <w:rPr>
          <w:rFonts w:hint="eastAsia" w:ascii="宋体" w:hAnsi="宋体" w:eastAsia="宋体" w:cs="宋体"/>
          <w:b/>
          <w:color w:val="auto"/>
          <w:sz w:val="24"/>
          <w:highlight w:val="none"/>
          <w:lang w:val="en-US" w:eastAsia="zh-CN"/>
        </w:rPr>
        <w:t xml:space="preserve">合同金额</w:t>
      </w:r>
      <w:r>
        <w:rPr>
          <w:rFonts w:hint="eastAsia" w:ascii="宋体" w:hAnsi="宋体" w:eastAsia="宋体" w:cs="宋体"/>
          <w:b/>
          <w:color w:val="auto"/>
          <w:sz w:val="24"/>
          <w:highlight w:val="none"/>
        </w:rPr>
        <w:t xml:space="preserve">：</w:t>
      </w:r>
      <w:r/>
    </w:p>
    <w:p>
      <w:pPr>
        <w:ind w:firstLine="480"/>
        <w:jc w:val="left"/>
        <w:spacing w:line="360" w:lineRule="auto"/>
        <w:widowControl/>
        <w:rPr>
          <w:rFonts w:hint="eastAsia" w:ascii="Times New Roman" w:hAnsi="Times New Roman" w:eastAsia="宋体" w:cs="宋体"/>
          <w:sz w:val="24"/>
          <w:highlight w:val="none"/>
          <w:u w:val="single"/>
          <w:lang w:val="zh-CN" w:bidi="ar"/>
        </w:rPr>
      </w:pPr>
      <w:r>
        <w:rPr>
          <w:rFonts w:hint="eastAsia" w:ascii="Times New Roman" w:hAnsi="Times New Roman" w:eastAsia="宋体" w:cs="宋体"/>
          <w:sz w:val="24"/>
          <w:highlight w:val="none"/>
          <w:lang w:val="zh-CN" w:bidi="ar"/>
        </w:rPr>
        <w:t xml:space="preserve">（1）合同金额小写：</w:t>
      </w:r>
      <w:r>
        <w:rPr>
          <w:rFonts w:hint="eastAsia" w:ascii="Times New Roman" w:hAnsi="Times New Roman" w:eastAsia="宋体" w:cs="宋体"/>
          <w:sz w:val="24"/>
          <w:highlight w:val="none"/>
          <w:u w:val="single"/>
          <w:lang w:val="zh-CN" w:bidi="ar"/>
        </w:rPr>
        <w:t xml:space="preserve">                 </w:t>
      </w:r>
      <w:r>
        <w:rPr>
          <w:rFonts w:hint="eastAsia" w:ascii="Times New Roman" w:hAnsi="Times New Roman" w:eastAsia="宋体" w:cs="宋体"/>
          <w:sz w:val="24"/>
          <w:highlight w:val="none"/>
          <w:u w:val="single"/>
          <w:lang w:val="en-US" w:eastAsia="zh-CN" w:bidi="ar"/>
        </w:rPr>
        <w:t xml:space="preserve">    </w:t>
      </w:r>
      <w:r>
        <w:rPr>
          <w:rFonts w:hint="eastAsia" w:ascii="Times New Roman" w:hAnsi="Times New Roman" w:eastAsia="宋体" w:cs="宋体"/>
          <w:sz w:val="24"/>
          <w:highlight w:val="none"/>
          <w:u w:val="single"/>
          <w:lang w:val="zh-CN" w:bidi="ar"/>
        </w:rPr>
        <w:t xml:space="preserve">      </w:t>
      </w:r>
      <w:r/>
    </w:p>
    <w:p>
      <w:pPr>
        <w:ind w:firstLine="480"/>
        <w:jc w:val="left"/>
        <w:spacing w:line="360" w:lineRule="auto"/>
        <w:widowControl/>
        <w:rPr>
          <w:rFonts w:hint="eastAsia" w:ascii="Times New Roman" w:hAnsi="Times New Roman" w:eastAsia="宋体" w:cs="宋体"/>
          <w:sz w:val="24"/>
          <w:highlight w:val="none"/>
          <w:lang w:val="zh-CN" w:bidi="ar"/>
        </w:rPr>
      </w:pPr>
      <w:r>
        <w:rPr>
          <w:rFonts w:hint="eastAsia" w:ascii="Times New Roman" w:hAnsi="Times New Roman" w:eastAsia="宋体" w:cs="宋体"/>
          <w:sz w:val="24"/>
          <w:highlight w:val="none"/>
          <w:lang w:val="en-US" w:eastAsia="zh-CN" w:bidi="ar"/>
        </w:rPr>
        <w:t xml:space="preserve">             </w:t>
      </w:r>
      <w:r>
        <w:rPr>
          <w:rFonts w:hint="eastAsia" w:ascii="Times New Roman" w:hAnsi="Times New Roman" w:eastAsia="宋体" w:cs="宋体"/>
          <w:sz w:val="24"/>
          <w:highlight w:val="none"/>
          <w:lang w:val="zh-CN" w:bidi="ar"/>
        </w:rPr>
        <w:t xml:space="preserve">大写：</w:t>
      </w:r>
      <w:r>
        <w:rPr>
          <w:rFonts w:hint="eastAsia" w:ascii="Times New Roman" w:hAnsi="Times New Roman" w:eastAsia="宋体" w:cs="宋体"/>
          <w:sz w:val="24"/>
          <w:highlight w:val="none"/>
          <w:u w:val="single"/>
          <w:lang w:val="zh-CN" w:bidi="ar"/>
        </w:rPr>
        <w:t xml:space="preserve">           </w:t>
      </w:r>
      <w:r>
        <w:rPr>
          <w:rFonts w:hint="eastAsia" w:ascii="Times New Roman" w:hAnsi="Times New Roman" w:eastAsia="宋体" w:cs="宋体"/>
          <w:sz w:val="24"/>
          <w:highlight w:val="none"/>
          <w:u w:val="single"/>
          <w:lang w:val="en-US" w:eastAsia="zh-CN" w:bidi="ar"/>
        </w:rPr>
        <w:t xml:space="preserve"> </w:t>
      </w:r>
      <w:r>
        <w:rPr>
          <w:rFonts w:hint="eastAsia" w:ascii="Times New Roman" w:hAnsi="Times New Roman" w:eastAsia="宋体" w:cs="宋体"/>
          <w:sz w:val="24"/>
          <w:highlight w:val="none"/>
          <w:u w:val="single"/>
          <w:lang w:val="zh-CN" w:bidi="ar"/>
        </w:rPr>
        <w:t xml:space="preserve">     </w:t>
      </w:r>
      <w:r>
        <w:rPr>
          <w:rFonts w:hint="eastAsia" w:ascii="Times New Roman" w:hAnsi="Times New Roman" w:eastAsia="宋体" w:cs="宋体"/>
          <w:sz w:val="24"/>
          <w:highlight w:val="none"/>
          <w:u w:val="single"/>
          <w:lang w:val="en-US" w:eastAsia="zh-CN" w:bidi="ar"/>
        </w:rPr>
        <w:t xml:space="preserve">    </w:t>
      </w:r>
      <w:r>
        <w:rPr>
          <w:rFonts w:hint="eastAsia" w:ascii="Times New Roman" w:hAnsi="Times New Roman" w:eastAsia="宋体" w:cs="宋体"/>
          <w:sz w:val="24"/>
          <w:highlight w:val="none"/>
          <w:u w:val="single"/>
          <w:lang w:val="zh-CN" w:bidi="ar"/>
        </w:rPr>
        <w:t xml:space="preserve">      </w:t>
      </w:r>
      <w:r/>
    </w:p>
    <w:p>
      <w:pPr>
        <w:ind w:firstLine="480"/>
        <w:jc w:val="left"/>
        <w:spacing w:line="360" w:lineRule="auto"/>
        <w:widowControl/>
        <w:rPr>
          <w:rFonts w:hint="eastAsia" w:ascii="Times New Roman" w:hAnsi="Times New Roman" w:eastAsia="宋体" w:cs="宋体"/>
          <w:sz w:val="24"/>
          <w:highlight w:val="none"/>
          <w:lang w:val="zh-CN" w:bidi="ar"/>
        </w:rPr>
      </w:pPr>
      <w:r>
        <w:rPr>
          <w:rFonts w:hint="eastAsia" w:ascii="Times New Roman" w:hAnsi="Times New Roman" w:eastAsia="宋体" w:cs="宋体"/>
          <w:sz w:val="24"/>
          <w:highlight w:val="none"/>
          <w:lang w:val="en-US" w:eastAsia="zh-CN" w:bidi="ar"/>
        </w:rPr>
        <w:t xml:space="preserve">      （注：固定单价合同应填写单价和最高限价）</w:t>
      </w:r>
      <w:r/>
    </w:p>
    <w:p>
      <w:pPr>
        <w:ind w:firstLine="480"/>
        <w:jc w:val="left"/>
        <w:spacing w:line="360" w:lineRule="auto"/>
        <w:widowControl/>
        <w:rPr>
          <w:rFonts w:hint="eastAsia" w:ascii="Times New Roman" w:hAnsi="Times New Roman" w:eastAsia="宋体" w:cs="宋体"/>
          <w:sz w:val="24"/>
          <w:highlight w:val="none"/>
          <w:lang w:val="zh-CN" w:bidi="ar"/>
        </w:rPr>
      </w:pPr>
      <w:r>
        <w:rPr>
          <w:rFonts w:hint="eastAsia" w:ascii="Times New Roman" w:hAnsi="Times New Roman" w:eastAsia="宋体" w:cs="宋体"/>
          <w:sz w:val="24"/>
          <w:highlight w:val="none"/>
          <w:lang w:val="zh-CN" w:eastAsia="zh-CN" w:bidi="ar"/>
        </w:rPr>
        <w:t xml:space="preserve">（</w:t>
      </w:r>
      <w:r>
        <w:rPr>
          <w:rFonts w:hint="eastAsia" w:ascii="Times New Roman" w:hAnsi="Times New Roman" w:eastAsia="宋体" w:cs="宋体"/>
          <w:sz w:val="24"/>
          <w:highlight w:val="none"/>
          <w:lang w:val="en-US" w:eastAsia="zh-CN" w:bidi="ar"/>
        </w:rPr>
        <w:t xml:space="preserve">2</w:t>
      </w:r>
      <w:r>
        <w:rPr>
          <w:rFonts w:hint="eastAsia" w:ascii="Times New Roman" w:hAnsi="Times New Roman" w:eastAsia="宋体" w:cs="宋体"/>
          <w:sz w:val="24"/>
          <w:highlight w:val="none"/>
          <w:lang w:val="zh-CN" w:eastAsia="zh-CN" w:bidi="ar"/>
        </w:rPr>
        <w:t xml:space="preserve">）</w:t>
      </w:r>
      <w:r>
        <w:rPr>
          <w:rFonts w:hint="eastAsia" w:ascii="Times New Roman" w:hAnsi="Times New Roman" w:eastAsia="宋体" w:cs="宋体"/>
          <w:sz w:val="24"/>
          <w:highlight w:val="none"/>
          <w:lang w:val="zh-CN" w:bidi="ar"/>
        </w:rPr>
        <w:t xml:space="preserve">合同定价方式</w:t>
      </w:r>
      <w:r>
        <w:rPr>
          <w:rFonts w:hint="eastAsia" w:ascii="Times New Roman" w:hAnsi="Times New Roman" w:eastAsia="宋体" w:cs="宋体"/>
          <w:sz w:val="24"/>
          <w:highlight w:val="none"/>
          <w:lang w:val="zh-CN" w:eastAsia="zh-CN" w:bidi="ar"/>
        </w:rPr>
        <w:t xml:space="preserve">（采用组合定价方式的，可以勾选多项）</w:t>
      </w:r>
      <w:r>
        <w:rPr>
          <w:rFonts w:hint="eastAsia" w:ascii="Times New Roman" w:hAnsi="Times New Roman" w:eastAsia="宋体" w:cs="宋体"/>
          <w:sz w:val="24"/>
          <w:highlight w:val="none"/>
          <w:lang w:val="zh-CN" w:bidi="ar"/>
        </w:rPr>
        <w:t xml:space="preserve">：</w:t>
      </w:r>
      <w:r/>
    </w:p>
    <w:p>
      <w:pPr>
        <w:ind w:firstLine="420"/>
        <w:spacing w:before="0" w:line="400" w:lineRule="exact"/>
        <w:rPr>
          <w:rFonts w:hint="eastAsia" w:ascii="宋体" w:hAnsi="宋体" w:eastAsia="宋体"/>
          <w:color w:val="auto"/>
          <w:sz w:val="24"/>
          <w:szCs w:val="24"/>
          <w:highlight w:val="none"/>
        </w:rPr>
      </w:pPr>
      <w:r>
        <w:rPr>
          <w:rFonts w:hint="eastAsia" w:ascii="宋体" w:hAnsi="宋体"/>
          <w:iCs/>
          <w:color w:val="auto"/>
          <w:szCs w:val="21"/>
          <w:highlight w:val="none"/>
          <w:lang w:val="en-US" w:eastAsia="zh-CN"/>
        </w:rPr>
        <w:t xml:space="preserve"> </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þ</w:t>
      </w:r>
      <w:r>
        <w:rPr>
          <w:rFonts w:hint="eastAsia" w:ascii="宋体" w:hAnsi="宋体"/>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固定单价</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lang w:eastAsia="zh-CN"/>
        </w:rPr>
        <w:t xml:space="preserve">固定费率</w:t>
      </w:r>
      <w:r>
        <w:rPr>
          <w:rFonts w:hint="eastAsia" w:ascii="宋体" w:hAnsi="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绩效激励</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lang w:eastAsia="zh-CN"/>
        </w:rPr>
        <w:t xml:space="preserve">其他</w:t>
      </w:r>
      <w:r>
        <w:rPr>
          <w:rFonts w:hint="eastAsia" w:ascii="宋体" w:hAnsi="宋体"/>
          <w:color w:val="auto"/>
          <w:sz w:val="24"/>
          <w:szCs w:val="24"/>
          <w:highlight w:val="none"/>
          <w:u w:val="single"/>
        </w:rPr>
        <w:t xml:space="preserve">       </w:t>
      </w:r>
      <w:r/>
    </w:p>
    <w:p>
      <w:pPr>
        <w:ind w:firstLine="567"/>
        <w:spacing w:line="300" w:lineRule="auto"/>
        <w:tabs>
          <w:tab w:val="left" w:pos="780" w:leader="none"/>
        </w:tabs>
        <w:rPr>
          <w:rFonts w:hint="eastAsia" w:ascii="宋体" w:hAnsi="宋体" w:eastAsia="宋体" w:cs="宋体"/>
          <w:b/>
          <w:color w:val="auto"/>
          <w:sz w:val="24"/>
          <w:highlight w:val="none"/>
        </w:rPr>
      </w:pPr>
      <w:r>
        <w:rPr>
          <w:rFonts w:hint="eastAsia" w:ascii="宋体" w:hAnsi="宋体" w:eastAsia="宋体" w:cs="宋体"/>
          <w:b/>
          <w:color w:val="auto"/>
          <w:szCs w:val="21"/>
          <w:highlight w:val="none"/>
          <w:lang w:eastAsia="zh-CN"/>
        </w:rPr>
        <w:t xml:space="preserve">（二）</w:t>
      </w:r>
      <w:r>
        <w:rPr>
          <w:rFonts w:hint="eastAsia" w:ascii="宋体" w:hAnsi="宋体" w:eastAsia="宋体" w:cs="宋体"/>
          <w:b/>
          <w:color w:val="auto"/>
          <w:sz w:val="24"/>
          <w:highlight w:val="none"/>
        </w:rPr>
        <w:t xml:space="preserve">支付方式：</w:t>
      </w:r>
      <w:r/>
    </w:p>
    <w:p>
      <w:pPr>
        <w:ind w:firstLine="480"/>
        <w:spacing w:line="300" w:lineRule="auto"/>
        <w:rPr>
          <w:rFonts w:hint="eastAsia" w:ascii="Times New Roman" w:hAnsi="Times New Roman" w:eastAsia="宋体" w:cs="宋体"/>
          <w:sz w:val="24"/>
          <w:highlight w:val="none"/>
          <w:lang w:val="en-US" w:eastAsia="zh-CN"/>
        </w:rPr>
      </w:pPr>
      <w:r>
        <w:rPr>
          <w:rFonts w:hint="eastAsia" w:ascii="Times New Roman" w:hAnsi="Times New Roman" w:eastAsia="宋体" w:cs="宋体"/>
          <w:sz w:val="24"/>
          <w:highlight w:val="none"/>
          <w:lang w:val="en-US" w:eastAsia="zh-CN" w:bidi="ar"/>
        </w:rPr>
        <w:t xml:space="preserve">合同签订后预付40%的</w:t>
      </w:r>
      <w:r>
        <w:rPr>
          <w:rFonts w:hint="eastAsia" w:cs="宋体"/>
          <w:sz w:val="24"/>
          <w:highlight w:val="none"/>
          <w:lang w:val="en-US" w:eastAsia="zh-CN" w:bidi="ar"/>
        </w:rPr>
        <w:t xml:space="preserve">合同价款，2026年12月31日前</w:t>
      </w:r>
      <w:r>
        <w:rPr>
          <w:rFonts w:hint="eastAsia" w:ascii="Times New Roman" w:hAnsi="Times New Roman" w:eastAsia="宋体" w:cs="宋体"/>
          <w:sz w:val="24"/>
          <w:highlight w:val="none"/>
        </w:rPr>
        <w:t xml:space="preserve">形成2026年度阶段性成果</w:t>
      </w:r>
      <w:r>
        <w:rPr>
          <w:rFonts w:hint="eastAsia" w:ascii="Times New Roman" w:hAnsi="Times New Roman" w:eastAsia="宋体" w:cs="宋体"/>
          <w:sz w:val="24"/>
          <w:highlight w:val="none"/>
          <w:lang w:val="en-US" w:eastAsia="zh-CN"/>
        </w:rPr>
        <w:t xml:space="preserve">后</w:t>
      </w:r>
      <w:r>
        <w:rPr>
          <w:rFonts w:hint="eastAsia" w:cs="宋体"/>
          <w:sz w:val="24"/>
          <w:highlight w:val="none"/>
          <w:lang w:val="en-US" w:eastAsia="zh-CN"/>
        </w:rPr>
        <w:t xml:space="preserve">支</w:t>
      </w:r>
      <w:r>
        <w:rPr>
          <w:rFonts w:hint="eastAsia" w:ascii="Times New Roman" w:hAnsi="Times New Roman" w:eastAsia="宋体" w:cs="宋体"/>
          <w:sz w:val="24"/>
          <w:highlight w:val="none"/>
          <w:lang w:val="en-US" w:eastAsia="zh-CN"/>
        </w:rPr>
        <w:t xml:space="preserve">付合同价的30%，待项目完成并通过采购人的验收后付清款项。</w:t>
      </w:r>
      <w:r/>
    </w:p>
    <w:p>
      <w:pPr>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十一、</w:t>
      </w:r>
      <w:r>
        <w:rPr>
          <w:rFonts w:hint="eastAsia" w:ascii="宋体" w:hAnsi="宋体" w:eastAsia="宋体" w:cs="宋体"/>
          <w:b/>
          <w:color w:val="auto"/>
          <w:sz w:val="24"/>
          <w:highlight w:val="none"/>
        </w:rPr>
        <w:t xml:space="preserve">知识产权</w:t>
      </w:r>
      <w:r/>
    </w:p>
    <w:p>
      <w:pPr>
        <w:ind w:firstLine="440"/>
        <w:spacing w:line="300" w:lineRule="auto"/>
        <w:tabs>
          <w:tab w:val="left" w:pos="14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乙方应保证所提供的服务或其任何一部分均不会侵犯任何第三方的专利权、商标权或著作权。</w:t>
      </w:r>
      <w:r/>
    </w:p>
    <w:p>
      <w:pPr>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十二、</w:t>
      </w:r>
      <w:r>
        <w:rPr>
          <w:rFonts w:hint="eastAsia" w:ascii="宋体" w:hAnsi="宋体" w:eastAsia="宋体" w:cs="宋体"/>
          <w:b/>
          <w:color w:val="auto"/>
          <w:sz w:val="24"/>
          <w:highlight w:val="none"/>
        </w:rPr>
        <w:t xml:space="preserve">无产权瑕疵条款</w:t>
      </w:r>
      <w:r/>
    </w:p>
    <w:p>
      <w:pPr>
        <w:ind w:firstLine="440"/>
        <w:spacing w:line="300" w:lineRule="auto"/>
        <w:tabs>
          <w:tab w:val="left" w:pos="14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十三、</w:t>
      </w:r>
      <w:r>
        <w:rPr>
          <w:rFonts w:hint="eastAsia" w:ascii="宋体" w:hAnsi="宋体" w:eastAsia="宋体" w:cs="宋体"/>
          <w:b/>
          <w:color w:val="auto"/>
          <w:sz w:val="24"/>
          <w:highlight w:val="none"/>
        </w:rPr>
        <w:t xml:space="preserve">履约保证金（若有）</w:t>
      </w:r>
      <w:r/>
    </w:p>
    <w:p>
      <w:pPr>
        <w:ind w:firstLine="4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rPr>
        <w:t xml:space="preserve">乙方交纳人民币</w:t>
      </w:r>
      <w:r>
        <w:rPr>
          <w:rFonts w:hint="eastAsia" w:ascii="宋体" w:hAnsi="宋体" w:eastAsia="宋体" w:cs="宋体"/>
          <w:color w:val="auto"/>
          <w:sz w:val="24"/>
          <w:highlight w:val="none"/>
        </w:rPr>
        <w:t xml:space="preserve">XX</w:t>
      </w:r>
      <w:r>
        <w:rPr>
          <w:rFonts w:hint="eastAsia" w:ascii="宋体" w:hAnsi="宋体" w:eastAsia="宋体" w:cs="宋体"/>
          <w:bCs/>
          <w:color w:val="auto"/>
          <w:sz w:val="24"/>
          <w:highlight w:val="none"/>
        </w:rPr>
        <w:t xml:space="preserve">元作为本合同的履约保证金。</w:t>
      </w:r>
      <w:r/>
    </w:p>
    <w:p>
      <w:pPr>
        <w:ind w:firstLine="4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2.</w:t>
      </w:r>
      <w:r>
        <w:rPr>
          <w:rFonts w:hint="eastAsia" w:ascii="宋体" w:hAnsi="宋体" w:eastAsia="宋体" w:cs="宋体"/>
          <w:bCs/>
          <w:color w:val="auto"/>
          <w:sz w:val="24"/>
          <w:highlight w:val="none"/>
        </w:rPr>
        <w:t xml:space="preserve">履约保证金作为违约金的一部分及用于补偿甲方因乙方不能履行合同义务而蒙受的损失。</w:t>
      </w:r>
      <w:r/>
    </w:p>
    <w:p>
      <w:pPr>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十四、</w:t>
      </w:r>
      <w:r>
        <w:rPr>
          <w:rFonts w:hint="eastAsia" w:ascii="宋体" w:hAnsi="宋体" w:eastAsia="宋体" w:cs="宋体"/>
          <w:b/>
          <w:color w:val="auto"/>
          <w:sz w:val="24"/>
          <w:highlight w:val="none"/>
        </w:rPr>
        <w:t xml:space="preserve">甲方的权利和义务</w:t>
      </w:r>
      <w:r/>
    </w:p>
    <w:p>
      <w:pPr>
        <w:ind w:firstLine="4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rPr>
        <w:t xml:space="preserve">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2.</w:t>
      </w:r>
      <w:r>
        <w:rPr>
          <w:rFonts w:hint="eastAsia" w:ascii="宋体" w:hAnsi="宋体" w:eastAsia="宋体" w:cs="宋体"/>
          <w:bCs/>
          <w:color w:val="auto"/>
          <w:sz w:val="24"/>
          <w:highlight w:val="none"/>
        </w:rPr>
        <w:t xml:space="preserve">甲方有权依据双方签订的考评办法对乙方提供的服务进行考评。当考评结果未达到标准时，有权依据考评办法约定的数额扣除履约保证金。</w:t>
      </w:r>
      <w:r/>
    </w:p>
    <w:p>
      <w:pPr>
        <w:ind w:firstLine="4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3.</w:t>
      </w:r>
      <w:r>
        <w:rPr>
          <w:rFonts w:hint="eastAsia" w:ascii="宋体" w:hAnsi="宋体" w:eastAsia="宋体" w:cs="宋体"/>
          <w:bCs/>
          <w:color w:val="auto"/>
          <w:sz w:val="24"/>
          <w:highlight w:val="none"/>
        </w:rPr>
        <w:t xml:space="preserve">负责检查监督乙方管理工作的实施及制度的执行情况。</w:t>
      </w:r>
      <w:r/>
    </w:p>
    <w:p>
      <w:pPr>
        <w:ind w:firstLine="4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4.</w:t>
      </w:r>
      <w:r>
        <w:rPr>
          <w:rFonts w:hint="eastAsia" w:ascii="宋体" w:hAnsi="宋体" w:eastAsia="宋体" w:cs="宋体"/>
          <w:bCs/>
          <w:color w:val="auto"/>
          <w:sz w:val="24"/>
          <w:highlight w:val="none"/>
        </w:rPr>
        <w:t xml:space="preserve">根据本合同规定，按时向乙方支付应付服务费用。</w:t>
      </w:r>
      <w:r/>
    </w:p>
    <w:p>
      <w:pPr>
        <w:ind w:firstLine="4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5.</w:t>
      </w:r>
      <w:r>
        <w:rPr>
          <w:rFonts w:hint="eastAsia" w:ascii="宋体" w:hAnsi="宋体" w:eastAsia="宋体" w:cs="宋体"/>
          <w:bCs/>
          <w:color w:val="auto"/>
          <w:sz w:val="24"/>
          <w:highlight w:val="none"/>
        </w:rPr>
        <w:t xml:space="preserve">国家法律法规所规定由甲方承担的</w:t>
      </w:r>
      <w:r>
        <w:rPr>
          <w:rFonts w:hint="eastAsia" w:ascii="宋体" w:hAnsi="宋体" w:eastAsia="宋体" w:cs="宋体"/>
          <w:bCs/>
          <w:color w:val="auto"/>
          <w:sz w:val="24"/>
          <w:highlight w:val="none"/>
          <w:lang w:val="en-US" w:eastAsia="zh-CN"/>
        </w:rPr>
        <w:t xml:space="preserve">其他</w:t>
      </w:r>
      <w:r>
        <w:rPr>
          <w:rFonts w:hint="eastAsia" w:ascii="宋体" w:hAnsi="宋体" w:eastAsia="宋体" w:cs="宋体"/>
          <w:bCs/>
          <w:color w:val="auto"/>
          <w:sz w:val="24"/>
          <w:highlight w:val="none"/>
        </w:rPr>
        <w:t xml:space="preserve">责任。</w:t>
      </w:r>
      <w:r/>
    </w:p>
    <w:p>
      <w:pPr>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十五、</w:t>
      </w:r>
      <w:r>
        <w:rPr>
          <w:rFonts w:hint="eastAsia" w:ascii="宋体" w:hAnsi="宋体" w:eastAsia="宋体" w:cs="宋体"/>
          <w:b/>
          <w:color w:val="auto"/>
          <w:sz w:val="24"/>
          <w:highlight w:val="none"/>
        </w:rPr>
        <w:t xml:space="preserve">乙方的权利和义务</w:t>
      </w:r>
      <w:r/>
    </w:p>
    <w:p>
      <w:pPr>
        <w:ind w:firstLine="4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rPr>
        <w:t xml:space="preserve">对本合同规定的委托服务范围内的项目享有管理权及服务义务。</w:t>
      </w:r>
      <w:r/>
    </w:p>
    <w:p>
      <w:pPr>
        <w:ind w:firstLine="4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2.</w:t>
      </w:r>
      <w:r>
        <w:rPr>
          <w:rFonts w:hint="eastAsia" w:ascii="宋体" w:hAnsi="宋体" w:eastAsia="宋体" w:cs="宋体"/>
          <w:bCs/>
          <w:color w:val="auto"/>
          <w:sz w:val="24"/>
          <w:highlight w:val="none"/>
        </w:rPr>
        <w:t xml:space="preserve">根据本合同的规定向甲方收取相关服务费用，并有权在本项目管理范围内管理及合理使用。</w:t>
      </w:r>
      <w:r/>
    </w:p>
    <w:p>
      <w:pPr>
        <w:ind w:firstLine="44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及时向甲方通告本项目服务范围内有关服务的重大事项，及时配合处理投诉。</w:t>
      </w:r>
      <w:r/>
    </w:p>
    <w:p>
      <w:pPr>
        <w:ind w:firstLine="440"/>
        <w:jc w:val="left"/>
        <w:spacing w:line="30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bCs/>
          <w:color w:val="auto"/>
          <w:sz w:val="24"/>
          <w:highlight w:val="none"/>
        </w:rPr>
        <w:t xml:space="preserve">接受项目行业管理部门及政府有关部门的指导，接受甲方的监督。</w:t>
      </w:r>
      <w:r/>
    </w:p>
    <w:p>
      <w:pPr>
        <w:ind w:firstLine="4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5.</w:t>
      </w:r>
      <w:r>
        <w:rPr>
          <w:rFonts w:hint="eastAsia" w:ascii="宋体" w:hAnsi="宋体" w:eastAsia="宋体" w:cs="宋体"/>
          <w:bCs/>
          <w:color w:val="auto"/>
          <w:sz w:val="24"/>
          <w:highlight w:val="none"/>
        </w:rPr>
        <w:t xml:space="preserve">国家法律法规所规定由乙方承担的</w:t>
      </w:r>
      <w:r>
        <w:rPr>
          <w:rFonts w:hint="eastAsia" w:ascii="宋体" w:hAnsi="宋体" w:eastAsia="宋体" w:cs="宋体"/>
          <w:bCs/>
          <w:color w:val="auto"/>
          <w:sz w:val="24"/>
          <w:highlight w:val="none"/>
          <w:lang w:val="en-US" w:eastAsia="zh-CN"/>
        </w:rPr>
        <w:t xml:space="preserve">其他</w:t>
      </w:r>
      <w:r>
        <w:rPr>
          <w:rFonts w:hint="eastAsia" w:ascii="宋体" w:hAnsi="宋体" w:eastAsia="宋体" w:cs="宋体"/>
          <w:bCs/>
          <w:color w:val="auto"/>
          <w:sz w:val="24"/>
          <w:highlight w:val="none"/>
        </w:rPr>
        <w:t xml:space="preserve">责任。</w:t>
      </w:r>
      <w:r/>
    </w:p>
    <w:p>
      <w:pPr>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十六、</w:t>
      </w:r>
      <w:r>
        <w:rPr>
          <w:rFonts w:hint="eastAsia" w:ascii="宋体" w:hAnsi="宋体" w:eastAsia="宋体" w:cs="宋体"/>
          <w:b/>
          <w:color w:val="auto"/>
          <w:sz w:val="24"/>
          <w:highlight w:val="none"/>
        </w:rPr>
        <w:t xml:space="preserve">违约责任</w:t>
      </w:r>
      <w:r/>
    </w:p>
    <w:p>
      <w:pPr>
        <w:ind w:firstLine="4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rPr>
        <w:t xml:space="preserve">甲乙双方必须遵守本合同并执行合同中的各项规定，保证本合同的正常履行。</w:t>
      </w:r>
      <w:r/>
    </w:p>
    <w:p>
      <w:pPr>
        <w:ind w:firstLine="4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2.</w:t>
      </w:r>
      <w:r>
        <w:rPr>
          <w:rFonts w:hint="eastAsia" w:ascii="宋体" w:hAnsi="宋体" w:eastAsia="宋体" w:cs="宋体"/>
          <w:bCs/>
          <w:color w:val="auto"/>
          <w:sz w:val="24"/>
          <w:highlight w:val="none"/>
        </w:rPr>
        <w:t xml:space="preserve">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r/>
    </w:p>
    <w:p>
      <w:pPr>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十七、</w:t>
      </w:r>
      <w:r>
        <w:rPr>
          <w:rFonts w:hint="eastAsia" w:ascii="宋体" w:hAnsi="宋体" w:eastAsia="宋体" w:cs="宋体"/>
          <w:b/>
          <w:color w:val="auto"/>
          <w:sz w:val="24"/>
          <w:highlight w:val="none"/>
        </w:rPr>
        <w:t xml:space="preserve">不可抗力事件处理</w:t>
      </w:r>
      <w:r/>
    </w:p>
    <w:p>
      <w:pPr>
        <w:ind w:firstLine="440"/>
        <w:spacing w:line="30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在合同有效期内，任何一方因不可抗力事件导致不能履行合同，则合同履行期可延长，其延长期与不可抗力影响期相同。</w:t>
      </w:r>
      <w:r/>
    </w:p>
    <w:p>
      <w:pPr>
        <w:ind w:firstLine="440"/>
        <w:spacing w:line="30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不可抗力事件发生后，应立即通知对方，并寄送有关权威机构出具的证明。</w:t>
      </w:r>
      <w:r/>
    </w:p>
    <w:p>
      <w:pPr>
        <w:ind w:firstLine="440"/>
        <w:spacing w:line="30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不可抗力事件延续XX天以上，双方应通过友好协商，确定是否继续履行合同。</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spacing w:line="300" w:lineRule="auto"/>
        <w:rPr>
          <w:rFonts w:hint="eastAsia" w:ascii="宋体" w:hAnsi="宋体" w:eastAsia="宋体" w:cs="宋体"/>
          <w:b/>
          <w:color w:val="auto"/>
          <w:sz w:val="24"/>
          <w:highlight w:val="none"/>
        </w:rPr>
      </w:pPr>
      <w:r/>
      <w:bookmarkStart w:id="228" w:name="_Toc211911353"/>
      <w:r/>
      <w:bookmarkStart w:id="229" w:name="_Toc185395254"/>
      <w:r/>
      <w:bookmarkStart w:id="230" w:name="_Toc232492933"/>
      <w:r/>
      <w:bookmarkStart w:id="231" w:name="_Toc211854454"/>
      <w:r/>
      <w:bookmarkStart w:id="232" w:name="_Toc225670756"/>
      <w:r/>
      <w:bookmarkStart w:id="233" w:name="_Toc239233919"/>
      <w:r/>
      <w:bookmarkStart w:id="234" w:name="_Toc225244857"/>
      <w:r/>
      <w:bookmarkStart w:id="235" w:name="_Toc212019599"/>
      <w:r/>
      <w:bookmarkStart w:id="236" w:name="_Toc238984980"/>
      <w:r/>
      <w:bookmarkStart w:id="237" w:name="_Toc251768867"/>
      <w:r/>
      <w:bookmarkStart w:id="238" w:name="_Toc225654649"/>
      <w:r/>
      <w:bookmarkStart w:id="239" w:name="_Toc286993792"/>
      <w:r/>
      <w:bookmarkStart w:id="240" w:name="_Toc237145411"/>
      <w:r/>
      <w:bookmarkStart w:id="241" w:name="_Toc241833908"/>
      <w:r/>
      <w:bookmarkStart w:id="242" w:name="_Toc239568423"/>
      <w:r/>
      <w:bookmarkStart w:id="243" w:name="_Toc247334846"/>
      <w:r>
        <w:rPr>
          <w:rFonts w:hint="eastAsia" w:ascii="宋体" w:hAnsi="宋体" w:eastAsia="宋体" w:cs="宋体"/>
          <w:b/>
          <w:color w:val="auto"/>
          <w:sz w:val="24"/>
          <w:highlight w:val="none"/>
          <w:lang w:val="en-US" w:eastAsia="zh-CN"/>
        </w:rPr>
        <w:t xml:space="preserve">十八、</w:t>
      </w:r>
      <w:r>
        <w:rPr>
          <w:rFonts w:hint="eastAsia" w:ascii="宋体" w:hAnsi="宋体" w:eastAsia="宋体" w:cs="宋体"/>
          <w:b/>
          <w:color w:val="auto"/>
          <w:sz w:val="24"/>
          <w:highlight w:val="none"/>
        </w:rPr>
        <w:t xml:space="preserve">解决合同纠纷的方式</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
    </w:p>
    <w:p>
      <w:pPr>
        <w:ind w:firstLine="440"/>
        <w:spacing w:line="30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在执行本合同中发生的或与本合同有关的争端，双方应通过友好协商解决，经协商在XX天内不能达成协议时，应提交靖江市仲裁委员会仲裁。</w:t>
      </w:r>
      <w:r/>
    </w:p>
    <w:p>
      <w:pPr>
        <w:ind w:firstLine="440"/>
        <w:spacing w:line="30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仲裁裁决应为最终决定，并对双方具有约束力。</w:t>
      </w:r>
      <w:r/>
    </w:p>
    <w:p>
      <w:pPr>
        <w:ind w:firstLine="440"/>
        <w:spacing w:line="30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除另有裁决外，仲裁费应由败诉方负担。 </w:t>
      </w:r>
      <w:r/>
    </w:p>
    <w:p>
      <w:pPr>
        <w:ind w:firstLine="440"/>
        <w:spacing w:line="30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在仲裁期间，除正在进行仲裁部分外，合同其他部分继续执行。  </w:t>
      </w:r>
      <w:r/>
    </w:p>
    <w:p>
      <w:pPr>
        <w:spacing w:line="300" w:lineRule="auto"/>
        <w:rPr>
          <w:rFonts w:hint="eastAsia" w:ascii="宋体" w:hAnsi="宋体" w:eastAsia="宋体" w:cs="宋体"/>
          <w:b/>
          <w:color w:val="auto"/>
          <w:sz w:val="24"/>
          <w:highlight w:val="none"/>
        </w:rPr>
      </w:pPr>
      <w:r/>
      <w:bookmarkStart w:id="244" w:name="_Toc212019600"/>
      <w:r/>
      <w:bookmarkStart w:id="245" w:name="_Toc237145412"/>
      <w:r/>
      <w:bookmarkStart w:id="246" w:name="_Toc211911354"/>
      <w:r/>
      <w:bookmarkStart w:id="247" w:name="_Toc239568424"/>
      <w:r/>
      <w:bookmarkStart w:id="248" w:name="_Toc238984981"/>
      <w:r/>
      <w:bookmarkStart w:id="249" w:name="_Toc225670757"/>
      <w:r/>
      <w:bookmarkStart w:id="250" w:name="_Toc225654650"/>
      <w:r/>
      <w:bookmarkStart w:id="251" w:name="_Toc185395255"/>
      <w:r/>
      <w:bookmarkStart w:id="252" w:name="_Toc232492934"/>
      <w:r/>
      <w:bookmarkStart w:id="253" w:name="_Toc241833909"/>
      <w:r/>
      <w:bookmarkStart w:id="254" w:name="_Toc211854455"/>
      <w:r/>
      <w:bookmarkStart w:id="255" w:name="_Toc239233920"/>
      <w:r/>
      <w:bookmarkStart w:id="256" w:name="_Toc282696231"/>
      <w:r/>
      <w:bookmarkStart w:id="257" w:name="_Toc283019219"/>
      <w:r/>
      <w:bookmarkStart w:id="258" w:name="_Toc247334847"/>
      <w:r/>
      <w:bookmarkStart w:id="259" w:name="_Toc225244858"/>
      <w:r/>
      <w:bookmarkStart w:id="260" w:name="_Toc286993793"/>
      <w:r/>
      <w:bookmarkStart w:id="261" w:name="_Toc251768868"/>
      <w:r>
        <w:rPr>
          <w:rFonts w:hint="eastAsia" w:ascii="宋体" w:hAnsi="宋体" w:eastAsia="宋体" w:cs="宋体"/>
          <w:b/>
          <w:color w:val="auto"/>
          <w:sz w:val="24"/>
          <w:highlight w:val="none"/>
          <w:lang w:val="en-US" w:eastAsia="zh-CN"/>
        </w:rPr>
        <w:t xml:space="preserve">十九、</w:t>
      </w:r>
      <w:r>
        <w:rPr>
          <w:rFonts w:hint="eastAsia" w:ascii="宋体" w:hAnsi="宋体" w:eastAsia="宋体" w:cs="宋体"/>
          <w:b/>
          <w:color w:val="auto"/>
          <w:sz w:val="24"/>
          <w:highlight w:val="none"/>
        </w:rPr>
        <w:t xml:space="preserve">合同</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Pr>
          <w:rFonts w:hint="eastAsia" w:ascii="宋体" w:hAnsi="宋体" w:eastAsia="宋体" w:cs="宋体"/>
          <w:b/>
          <w:color w:val="auto"/>
          <w:sz w:val="24"/>
          <w:highlight w:val="none"/>
        </w:rPr>
        <w:t xml:space="preserve">生效及其他</w:t>
      </w:r>
      <w:r/>
    </w:p>
    <w:p>
      <w:pPr>
        <w:pStyle w:val="1268"/>
        <w:ind w:firstLine="48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合同经双方法定代表人或授权委托代理人签字并加盖单位公章后生效。</w:t>
      </w:r>
      <w:r/>
    </w:p>
    <w:p>
      <w:pPr>
        <w:pStyle w:val="1268"/>
        <w:ind w:firstLine="48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合同执行中涉及采购资金和采购内容修改或补充的，须经政府采购监管部门审批，并</w:t>
      </w:r>
      <w:r>
        <w:rPr>
          <w:rFonts w:hint="eastAsia" w:ascii="宋体" w:hAnsi="宋体" w:eastAsia="宋体" w:cs="宋体"/>
          <w:color w:val="auto"/>
          <w:sz w:val="24"/>
          <w:szCs w:val="24"/>
          <w:highlight w:val="none"/>
          <w:lang w:val="en-US" w:eastAsia="zh-CN"/>
        </w:rPr>
        <w:t xml:space="preserve">签订</w:t>
      </w:r>
      <w:r>
        <w:rPr>
          <w:rFonts w:hint="eastAsia" w:ascii="宋体" w:hAnsi="宋体" w:eastAsia="宋体" w:cs="宋体"/>
          <w:color w:val="auto"/>
          <w:sz w:val="24"/>
          <w:szCs w:val="24"/>
          <w:highlight w:val="none"/>
        </w:rPr>
        <w:t xml:space="preserve">书面补充协议报政府采购监督管理部门备案，方可作为主合同不可分割的一部分。</w:t>
      </w:r>
      <w:r/>
    </w:p>
    <w:p>
      <w:pPr>
        <w:pStyle w:val="1268"/>
        <w:ind w:firstLine="48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本合同一式XX份，自双方签章之日起</w:t>
      </w:r>
      <w:r>
        <w:rPr>
          <w:rFonts w:hint="eastAsia" w:ascii="宋体" w:hAnsi="宋体" w:eastAsia="宋体" w:cs="宋体"/>
          <w:color w:val="auto"/>
          <w:sz w:val="24"/>
          <w:szCs w:val="24"/>
          <w:highlight w:val="none"/>
          <w:lang w:val="en-US" w:eastAsia="zh-CN"/>
        </w:rPr>
        <w:t xml:space="preserve">生</w:t>
      </w:r>
      <w:r>
        <w:rPr>
          <w:rFonts w:hint="eastAsia" w:ascii="宋体" w:hAnsi="宋体" w:eastAsia="宋体" w:cs="宋体"/>
          <w:color w:val="auto"/>
          <w:sz w:val="24"/>
          <w:szCs w:val="24"/>
          <w:highlight w:val="none"/>
        </w:rPr>
        <w:t xml:space="preserve">效。甲方XX份，乙方XX份，政府采购代理机构XX份，同级财政部门备案XX份，具有同等法律效力。</w:t>
      </w:r>
      <w:r/>
    </w:p>
    <w:p>
      <w:pPr>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二十、</w:t>
      </w:r>
      <w:r>
        <w:rPr>
          <w:rFonts w:hint="eastAsia" w:ascii="宋体" w:hAnsi="宋体" w:eastAsia="宋体" w:cs="宋体"/>
          <w:b/>
          <w:color w:val="auto"/>
          <w:sz w:val="24"/>
          <w:highlight w:val="none"/>
        </w:rPr>
        <w:t xml:space="preserve">附件</w:t>
      </w:r>
      <w:r/>
    </w:p>
    <w:p>
      <w:pPr>
        <w:pStyle w:val="1268"/>
        <w:ind w:firstLine="48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项目招标文件</w:t>
      </w:r>
      <w:r/>
    </w:p>
    <w:p>
      <w:pPr>
        <w:pStyle w:val="1268"/>
        <w:ind w:firstLine="48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项目修改澄清文件</w:t>
      </w:r>
      <w:r/>
    </w:p>
    <w:p>
      <w:pPr>
        <w:pStyle w:val="1268"/>
        <w:ind w:firstLine="48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项目投标文件</w:t>
      </w:r>
      <w:r/>
    </w:p>
    <w:p>
      <w:pPr>
        <w:pStyle w:val="1268"/>
        <w:ind w:firstLine="48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中标通知书</w:t>
      </w:r>
      <w:r/>
    </w:p>
    <w:p>
      <w:pPr>
        <w:pStyle w:val="1268"/>
        <w:ind w:firstLine="48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其他</w:t>
      </w:r>
      <w:r/>
    </w:p>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（盖章）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乙方：   （盖章）</w:t>
      </w:r>
      <w:r/>
    </w:p>
    <w:p>
      <w:pPr>
        <w:ind w:firstLine="4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法定代表人（授权代表）：           法定代表人（授权代表）：</w:t>
      </w:r>
      <w:r/>
    </w:p>
    <w:p>
      <w:pPr>
        <w:ind w:firstLine="4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                         地    址：</w:t>
      </w:r>
      <w:r/>
    </w:p>
    <w:p>
      <w:pPr>
        <w:ind w:firstLine="4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开户银行：</w:t>
      </w:r>
      <w:r/>
    </w:p>
    <w:p>
      <w:pPr>
        <w:ind w:firstLine="4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                             账号：</w:t>
      </w:r>
      <w:r/>
    </w:p>
    <w:p>
      <w:pPr>
        <w:ind w:firstLine="4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                         电    话：</w:t>
      </w:r>
      <w:r/>
    </w:p>
    <w:p>
      <w:pPr>
        <w:ind w:firstLine="4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                         传    真：</w:t>
      </w:r>
      <w:r/>
    </w:p>
    <w:p>
      <w:pPr>
        <w:ind w:firstLine="4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签约日期：XX年XX月XX日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签约日期：XX年XX月XX日</w:t>
      </w:r>
      <w:r/>
    </w:p>
    <w:p>
      <w:pPr>
        <w:pStyle w:val="1001"/>
        <w:ind w:firstLine="482"/>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注：本合同为简易版本，使用过程中，请结合具体项目，充实细化。</w:t>
      </w:r>
      <w:r/>
    </w:p>
    <w:p>
      <w:pPr>
        <w:jc w:val="right"/>
        <w:rPr>
          <w:rFonts w:hAnsi="宋体"/>
          <w:color w:val="auto"/>
          <w:sz w:val="24"/>
          <w:szCs w:val="24"/>
          <w:highlight w:val="none"/>
        </w:rPr>
      </w:pPr>
      <w:r>
        <w:rPr>
          <w:rFonts w:hAnsi="宋体"/>
          <w:color w:val="auto"/>
          <w:sz w:val="24"/>
          <w:szCs w:val="24"/>
          <w:highlight w:val="none"/>
        </w:rPr>
      </w:r>
      <w:r/>
    </w:p>
    <w:p>
      <w:pPr>
        <w:pStyle w:val="1263"/>
        <w:rPr>
          <w:color w:val="auto"/>
          <w:sz w:val="24"/>
          <w:highlight w:val="none"/>
        </w:rPr>
      </w:pPr>
      <w:r>
        <w:rPr>
          <w:color w:val="auto"/>
          <w:sz w:val="24"/>
          <w:highlight w:val="none"/>
        </w:rPr>
      </w:r>
      <w:r/>
    </w:p>
    <w:p>
      <w:pPr>
        <w:jc w:val="center"/>
        <w:spacing w:line="500" w:lineRule="exact"/>
        <w:rPr>
          <w:b/>
          <w:color w:val="auto"/>
          <w:sz w:val="30"/>
          <w:szCs w:val="30"/>
          <w:highlight w:val="none"/>
        </w:rPr>
      </w:pPr>
      <w:r>
        <w:rPr>
          <w:b/>
          <w:color w:val="auto"/>
          <w:sz w:val="30"/>
          <w:szCs w:val="30"/>
          <w:highlight w:val="none"/>
        </w:rPr>
      </w:r>
      <w:r/>
    </w:p>
    <w:p>
      <w:pPr>
        <w:rPr>
          <w:rFonts w:ascii="宋体" w:hAnsi="宋体" w:cs="宋体"/>
          <w:color w:val="auto"/>
          <w:sz w:val="22"/>
          <w:highlight w:val="none"/>
        </w:rPr>
      </w:pPr>
      <w:r>
        <w:rPr>
          <w:rFonts w:ascii="宋体" w:hAnsi="宋体" w:cs="宋体"/>
          <w:color w:val="auto"/>
          <w:sz w:val="22"/>
          <w:highlight w:val="none"/>
        </w:rPr>
      </w:r>
      <w:r/>
    </w:p>
    <w:p>
      <w:pPr>
        <w:ind w:firstLine="440"/>
        <w:jc w:val="left"/>
        <w:spacing w:line="440" w:lineRule="exact"/>
        <w:rPr>
          <w:rFonts w:ascii="宋体" w:hAnsi="宋体" w:cs="宋体"/>
          <w:b/>
          <w:bCs/>
          <w:color w:val="auto"/>
          <w:sz w:val="22"/>
          <w:highlight w:val="none"/>
        </w:rPr>
      </w:pPr>
      <w:r>
        <w:rPr>
          <w:rFonts w:hint="eastAsia" w:ascii="宋体" w:hAnsi="宋体" w:cs="宋体"/>
          <w:b/>
          <w:bCs/>
          <w:color w:val="auto"/>
          <w:sz w:val="22"/>
          <w:highlight w:val="none"/>
        </w:rPr>
        <w:t xml:space="preserve">友情提醒：采购人与中标、成交供应商应当在中标、成交通知书发出之日起三十日内，按照采购文件确定的事项签订政府采购合同。</w:t>
      </w:r>
      <w:r/>
    </w:p>
    <w:p>
      <w:pPr>
        <w:ind w:firstLine="440"/>
        <w:jc w:val="left"/>
        <w:spacing w:line="440" w:lineRule="exact"/>
        <w:rPr>
          <w:rFonts w:ascii="宋体" w:hAnsi="宋体" w:cs="宋体"/>
          <w:b/>
          <w:bCs/>
          <w:color w:val="auto"/>
          <w:sz w:val="24"/>
          <w:highlight w:val="none"/>
        </w:rPr>
      </w:pPr>
      <w:r>
        <w:rPr>
          <w:rFonts w:hint="eastAsia" w:ascii="宋体" w:hAnsi="宋体" w:cs="宋体"/>
          <w:b/>
          <w:bCs/>
          <w:color w:val="auto"/>
          <w:sz w:val="2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43"/>
        <w:rPr>
          <w:rStyle w:val="1145"/>
          <w:color w:val="auto"/>
          <w:highlight w:val="none"/>
        </w:rPr>
      </w:pPr>
      <w:r>
        <w:rPr>
          <w:rStyle w:val="1145"/>
          <w:rFonts w:hint="eastAsia"/>
          <w:color w:val="auto"/>
          <w:highlight w:val="none"/>
        </w:rPr>
        <w:br w:type="page" w:clear="all"/>
      </w:r>
      <w:r/>
    </w:p>
    <w:p>
      <w:pPr>
        <w:jc w:val="center"/>
        <w:rPr>
          <w:rStyle w:val="1145"/>
          <w:color w:val="auto"/>
          <w:highlight w:val="none"/>
        </w:rPr>
        <w:outlineLvl w:val="0"/>
      </w:pPr>
      <w:r/>
      <w:bookmarkStart w:id="262" w:name="_Toc16428"/>
      <w:r>
        <w:rPr>
          <w:rStyle w:val="1145"/>
          <w:rFonts w:hint="eastAsia"/>
          <w:color w:val="auto"/>
          <w:highlight w:val="none"/>
        </w:rPr>
        <w:t xml:space="preserve">第五章 </w:t>
      </w:r>
      <w:r>
        <w:rPr>
          <w:rStyle w:val="1145"/>
          <w:color w:val="auto"/>
          <w:highlight w:val="none"/>
        </w:rPr>
        <w:t xml:space="preserve">项目需求</w:t>
      </w:r>
      <w:bookmarkEnd w:id="262"/>
      <w:r/>
      <w:r/>
    </w:p>
    <w:p>
      <w:pPr>
        <w:pStyle w:val="1001"/>
        <w:ind w:firstLine="0"/>
        <w:rPr>
          <w:color w:val="auto"/>
          <w:highlight w:val="none"/>
        </w:rPr>
      </w:pPr>
      <w:r>
        <w:rPr>
          <w:color w:val="auto"/>
          <w:highlight w:val="none"/>
        </w:rPr>
      </w:r>
      <w:r/>
    </w:p>
    <w:p>
      <w:pPr>
        <w:pStyle w:val="1001"/>
        <w:ind w:firstLine="0"/>
        <w:rPr>
          <w:color w:val="auto"/>
          <w:highlight w:val="none"/>
        </w:rPr>
      </w:pPr>
      <w:r>
        <w:rPr>
          <w:color w:val="auto"/>
          <w:highlight w:val="none"/>
        </w:rPr>
      </w:r>
      <w:r/>
    </w:p>
    <w:p>
      <w:pPr>
        <w:spacing w:line="360" w:lineRule="auto"/>
        <w:rPr>
          <w:rFonts w:hint="eastAsia" w:asciiTheme="minorEastAsia" w:hAnsiTheme="minorEastAsia" w:eastAsiaTheme="minorEastAsia" w:cstheme="minorEastAsia"/>
          <w:b/>
          <w:bCs/>
          <w:sz w:val="28"/>
          <w:szCs w:val="28"/>
          <w:highlight w:val="none"/>
        </w:rPr>
        <w:outlineLvl w:val="0"/>
      </w:pPr>
      <w:r/>
      <w:bookmarkStart w:id="263" w:name="_Toc23002"/>
      <w:r>
        <w:rPr>
          <w:rFonts w:hint="eastAsia" w:asciiTheme="minorEastAsia" w:hAnsiTheme="minorEastAsia" w:eastAsiaTheme="minorEastAsia" w:cstheme="minorEastAsia"/>
          <w:b/>
          <w:bCs/>
          <w:sz w:val="28"/>
          <w:szCs w:val="28"/>
          <w:highlight w:val="none"/>
          <w:lang w:val="en-US" w:eastAsia="zh-CN"/>
        </w:rPr>
        <w:t xml:space="preserve">1.</w:t>
      </w:r>
      <w:r>
        <w:rPr>
          <w:rFonts w:hint="eastAsia" w:asciiTheme="minorEastAsia" w:hAnsiTheme="minorEastAsia" w:eastAsiaTheme="minorEastAsia" w:cstheme="minorEastAsia"/>
          <w:b/>
          <w:bCs/>
          <w:sz w:val="28"/>
          <w:szCs w:val="28"/>
          <w:highlight w:val="none"/>
        </w:rPr>
        <w:t xml:space="preserve">项目背景</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为深入贯彻落实习近平总书记“山水林田湖草是生命共同体”的理念，省财政厅、省自然资源厅、省生态环境厅联合组织实施江苏省2024年度省级山水林田湖草沙一体化保护和修复示范工程，聚焦河湖湿地、海洋、丘陵山地、城镇生态与生物多样性五大方向，以全空间全要素全过程系统治理为核心。</w:t>
      </w:r>
      <w:r>
        <w:rPr>
          <w:rFonts w:ascii="Times New Roman" w:hAnsi="Times New Roman" w:eastAsia="宋体" w:cs="宋体"/>
          <w:sz w:val="24"/>
          <w:highlight w:val="none"/>
        </w:rPr>
        <w:t xml:space="preserve">靖江长江沿线山水林田湖草沙一体化保护和修复示范工程是靖江市获批的2024年度</w:t>
      </w:r>
      <w:r>
        <w:rPr>
          <w:rFonts w:hint="eastAsia" w:ascii="Times New Roman" w:hAnsi="Times New Roman" w:eastAsia="宋体" w:cs="宋体"/>
          <w:sz w:val="24"/>
          <w:highlight w:val="none"/>
        </w:rPr>
        <w:t xml:space="preserve">省级山水林田湖草沙一体化保护和修复示范工程，位于靖江市新桥镇及其长江沿线，共包括滨江湿地修复、通江河道岸线修复、沿江城镇生态保护修复、生物多样性保护四个子项目，于2024年开始，2027年5月结束。为进一步保障工程建设内容全面落地，现根据《靖江长江沿线</w:t>
      </w:r>
      <w:r>
        <w:rPr>
          <w:rFonts w:ascii="Times New Roman" w:hAnsi="Times New Roman" w:eastAsia="宋体" w:cs="宋体"/>
          <w:sz w:val="24"/>
          <w:highlight w:val="none"/>
        </w:rPr>
        <w:t xml:space="preserve">山水林田湖草沙</w:t>
      </w:r>
      <w:r>
        <w:rPr>
          <w:rFonts w:hint="eastAsia" w:ascii="Times New Roman" w:hAnsi="Times New Roman" w:eastAsia="宋体" w:cs="宋体"/>
          <w:sz w:val="24"/>
          <w:highlight w:val="none"/>
        </w:rPr>
        <w:t xml:space="preserve">一体化保护和修复示范工程实施方案》要求，需对靖江长江沿线一体化保护和修复示范工程开展项目验收、资料收集和绩效评价服务。</w:t>
      </w:r>
      <w:r/>
    </w:p>
    <w:p>
      <w:pPr>
        <w:spacing w:line="360" w:lineRule="auto"/>
        <w:rPr>
          <w:rFonts w:hint="eastAsia" w:asciiTheme="minorEastAsia" w:hAnsiTheme="minorEastAsia" w:eastAsiaTheme="minorEastAsia" w:cstheme="minorEastAsia"/>
          <w:b/>
          <w:bCs/>
          <w:sz w:val="28"/>
          <w:szCs w:val="28"/>
          <w:highlight w:val="none"/>
          <w:lang w:val="en-US" w:eastAsia="zh-CN"/>
        </w:rPr>
        <w:outlineLvl w:val="0"/>
      </w:pPr>
      <w:r>
        <w:rPr>
          <w:rFonts w:hint="eastAsia" w:asciiTheme="minorEastAsia" w:hAnsiTheme="minorEastAsia" w:eastAsiaTheme="minorEastAsia" w:cstheme="minorEastAsia"/>
          <w:b/>
          <w:bCs/>
          <w:sz w:val="28"/>
          <w:szCs w:val="28"/>
          <w:highlight w:val="none"/>
          <w:lang w:val="en-US" w:eastAsia="zh-CN"/>
        </w:rPr>
        <w:t xml:space="preserve">2.项目目标</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通过靖江长江沿线山水林田湖草沙一体化保护和修复示范工程实施，完成生态修复面积375.30公顷；河道岸堤修复长度28.63千米；湿地修复面积34.56公顷；水环境治理面积254.54公顷；重要物种栖息地建设面积34.56公顷；完善生态环境监测8个。靖江长江沿线一体化保护和修复示范工程开展项目验收、资料收集、绩效评价服务项目具体包括：完成项目的验收工作，判定工程是否达到预期的绩效目标，获得应有的生态、经济和社会效益。全面、系统收集整理</w:t>
      </w:r>
      <w:r>
        <w:rPr>
          <w:rFonts w:ascii="Times New Roman" w:hAnsi="Times New Roman" w:eastAsia="宋体" w:cs="宋体"/>
          <w:sz w:val="24"/>
          <w:highlight w:val="none"/>
        </w:rPr>
        <w:t xml:space="preserve">靖江长江沿线山水林田湖草沙一体化保护和修复示范工程</w:t>
      </w:r>
      <w:r>
        <w:rPr>
          <w:rFonts w:hint="eastAsia" w:ascii="Times New Roman" w:hAnsi="Times New Roman" w:eastAsia="宋体" w:cs="宋体"/>
          <w:sz w:val="24"/>
          <w:highlight w:val="none"/>
        </w:rPr>
        <w:t xml:space="preserve">的各周期成果，形成成果展示地图集，为项目验收、绩效评价及后续监管提供依据。客观开展项目绩效评价，精准量化工程在生态、经济、社会维度的综合效益，总结经验成效，识别问题短板，提出优化建议。</w:t>
      </w:r>
      <w:r/>
    </w:p>
    <w:p>
      <w:pPr>
        <w:spacing w:line="360" w:lineRule="auto"/>
        <w:rPr>
          <w:rFonts w:hint="eastAsia" w:asciiTheme="minorEastAsia" w:hAnsiTheme="minorEastAsia" w:eastAsiaTheme="minorEastAsia" w:cstheme="minorEastAsia"/>
          <w:b/>
          <w:bCs/>
          <w:sz w:val="28"/>
          <w:szCs w:val="28"/>
          <w:highlight w:val="none"/>
          <w:lang w:val="en-US" w:eastAsia="zh-CN"/>
        </w:rPr>
        <w:outlineLvl w:val="0"/>
      </w:pPr>
      <w:r>
        <w:rPr>
          <w:rFonts w:hint="eastAsia" w:asciiTheme="minorEastAsia" w:hAnsiTheme="minorEastAsia" w:eastAsiaTheme="minorEastAsia" w:cstheme="minorEastAsia"/>
          <w:b/>
          <w:bCs/>
          <w:sz w:val="28"/>
          <w:szCs w:val="28"/>
          <w:highlight w:val="none"/>
          <w:lang w:val="en-US" w:eastAsia="zh-CN"/>
        </w:rPr>
        <w:t xml:space="preserve">3.项目范围</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本项目的实施区域位于靖江市西南部的新桥镇，长江北岸，因长江涨沙而成陆，正所谓依江而生。镇域内水系和岸线资源丰富，拥有长江岸线15千米，超过靖江市长江岸线总长的四分之一。涉及新桥镇18个行政村、4个居委会和新桥镇段长江岸线，区域总面积为460.13公顷。实施区域位置</w:t>
      </w:r>
      <w:r>
        <w:rPr>
          <w:rFonts w:hint="eastAsia" w:cs="宋体"/>
          <w:sz w:val="24"/>
          <w:highlight w:val="none"/>
          <w:lang w:val="en-US" w:eastAsia="zh-CN"/>
        </w:rPr>
        <w:t xml:space="preserve">如</w:t>
      </w:r>
      <w:r>
        <w:rPr>
          <w:rFonts w:hint="eastAsia" w:ascii="Times New Roman" w:hAnsi="Times New Roman" w:eastAsia="宋体" w:cs="宋体"/>
          <w:sz w:val="24"/>
          <w:highlight w:val="none"/>
        </w:rPr>
        <w:t xml:space="preserve">图3-1所示。</w:t>
      </w:r>
      <w:r/>
    </w:p>
    <w:p>
      <w:pPr>
        <w:jc w:val="center"/>
        <w:spacing w:line="360" w:lineRule="auto"/>
        <w:widowControl/>
        <w:rPr>
          <w:rFonts w:ascii="Times New Roman" w:hAnsi="Times New Roman" w:eastAsia="宋体" w:cs="黑体"/>
          <w:color w:val="333333"/>
          <w:szCs w:val="21"/>
          <w:highlight w:val="none"/>
        </w:rPr>
      </w:pPr>
      <w:r>
        <w:rPr>
          <w:rFonts w:hint="eastAsia" w:ascii="Times New Roman" w:hAnsi="Times New Roman" w:eastAsia="宋体" w:cs="黑体"/>
          <w:color w:val="333333"/>
          <w:szCs w:val="21"/>
          <w:highlight w:val="none"/>
        </w:rPr>
        <mc:AlternateContent>
          <mc:Choice Requires="wpg">
            <w:drawing>
              <wp:inline xmlns:wp="http://schemas.openxmlformats.org/drawingml/2006/wordprocessingDrawing" distT="0" distB="0" distL="0" distR="0">
                <wp:extent cx="3931285" cy="2762250"/>
                <wp:effectExtent l="0" t="0" r="635" b="11430"/>
                <wp:docPr id="6" name="图片 8" descr="03 32开《靖江市地图—基础要素版》（有邻区分区无设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03 32开《靖江市地图—基础要素版》（有邻区分区无设色）"/>
                        <pic:cNvPicPr>
                          <a:picLocks noChangeAspect="1"/>
                        </pic:cNvPicPr>
                        <pic:nvPr/>
                      </pic:nvPicPr>
                      <pic:blipFill>
                        <a:blip r:embed="rId23"/>
                        <a:stretch/>
                      </pic:blipFill>
                      <pic:spPr bwMode="auto">
                        <a:xfrm>
                          <a:off x="0" y="0"/>
                          <a:ext cx="3931285" cy="2762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9.6pt;height:217.5pt;mso-wrap-distance-left:0.0pt;mso-wrap-distance-top:0.0pt;mso-wrap-distance-right:0.0pt;mso-wrap-distance-bottom:0.0pt;" stroked="false">
                <v:path textboxrect="0,0,0,0"/>
                <v:imagedata r:id="rId23" o:title=""/>
              </v:shape>
            </w:pict>
          </mc:Fallback>
        </mc:AlternateContent>
      </w:r>
      <w:r/>
    </w:p>
    <w:p>
      <w:pPr>
        <w:jc w:val="center"/>
        <w:spacing w:line="360" w:lineRule="auto"/>
        <w:widowControl/>
        <w:rPr>
          <w:rFonts w:ascii="Times New Roman" w:hAnsi="Times New Roman" w:eastAsia="宋体" w:cs="黑体"/>
          <w:color w:val="333333"/>
          <w:szCs w:val="21"/>
          <w:highlight w:val="none"/>
        </w:rPr>
      </w:pPr>
      <w:r/>
      <w:bookmarkStart w:id="264" w:name="OLE_LINK16"/>
      <w:r>
        <w:rPr>
          <w:rFonts w:hint="eastAsia" w:ascii="Times New Roman" w:hAnsi="Times New Roman" w:eastAsia="宋体" w:cs="黑体"/>
          <w:color w:val="333333"/>
          <w:szCs w:val="21"/>
          <w:highlight w:val="none"/>
        </w:rPr>
        <w:t xml:space="preserve">图3-1 实施区域位置图</w:t>
      </w:r>
      <w:bookmarkEnd w:id="264"/>
      <w:r/>
      <w:r/>
    </w:p>
    <w:p>
      <w:pPr>
        <w:spacing w:line="360" w:lineRule="auto"/>
        <w:rPr>
          <w:rFonts w:hint="eastAsia" w:asciiTheme="minorEastAsia" w:hAnsiTheme="minorEastAsia" w:eastAsiaTheme="minorEastAsia" w:cstheme="minorEastAsia"/>
          <w:b/>
          <w:bCs/>
          <w:sz w:val="28"/>
          <w:szCs w:val="28"/>
          <w:highlight w:val="none"/>
          <w:lang w:val="en-US" w:eastAsia="zh-CN"/>
        </w:rPr>
        <w:outlineLvl w:val="0"/>
      </w:pPr>
      <w:r>
        <w:rPr>
          <w:rFonts w:hint="eastAsia" w:asciiTheme="minorEastAsia" w:hAnsiTheme="minorEastAsia" w:eastAsiaTheme="minorEastAsia" w:cstheme="minorEastAsia"/>
          <w:b/>
          <w:bCs/>
          <w:sz w:val="28"/>
          <w:szCs w:val="28"/>
          <w:highlight w:val="none"/>
          <w:lang w:val="en-US" w:eastAsia="zh-CN"/>
        </w:rPr>
        <w:t xml:space="preserve">4.主要任务</w:t>
      </w:r>
      <w:r/>
    </w:p>
    <w:p>
      <w:pPr>
        <w:spacing w:line="360" w:lineRule="auto"/>
        <w:rPr>
          <w:rFonts w:ascii="Times New Roman" w:hAnsi="Times New Roman" w:eastAsia="宋体" w:cs="宋体"/>
          <w:b/>
          <w:bCs/>
          <w:sz w:val="24"/>
          <w:highlight w:val="none"/>
        </w:rPr>
        <w:outlineLvl w:val="1"/>
      </w:pPr>
      <w:r>
        <w:rPr>
          <w:rFonts w:hint="eastAsia" w:ascii="Times New Roman" w:hAnsi="Times New Roman" w:eastAsia="宋体" w:cs="宋体"/>
          <w:b/>
          <w:bCs/>
          <w:sz w:val="24"/>
          <w:highlight w:val="none"/>
        </w:rPr>
        <w:t xml:space="preserve">4.1项目验收</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项目实施完成后，按照《国土空间生态保护修复工程验收规范》（TD/T1069-2022）、《国土空间生态保护修复工程成效评估规范》（TD/T1102-2024）等标准规范和上级相关部门要求组织验收。</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采用无人机结合人工等方式开展大范围、全覆盖巡查，形成无人机巡查影像资料，重点核查工程范围完整性、地形整理平整度、土地裸露度等直观指标，结合修复前后的无人机航拍影像进行对比分析，核查是否存在保护不到位</w:t>
      </w:r>
      <w:r>
        <w:rPr>
          <w:rFonts w:hint="eastAsia" w:ascii="Times New Roman" w:hAnsi="Times New Roman" w:eastAsia="宋体" w:cs="宋体"/>
          <w:sz w:val="24"/>
          <w:highlight w:val="none"/>
        </w:rPr>
        <w:t xml:space="preserve">、修复遗漏区域等，对发现的问题督促施工单位及时整改。结合四个子项目的不同生态功能定位，各项目验收的重点内容包括：滨江湿地修复项目，包括地形整理质量、土壤改良成效、植被恢复成效、堤顶路植防护成效等；通江河道岸线修复项目，包括河道清淤质量、新建生态岸线质量、坡面植物防护成效、水系联通建筑物和沿线排水口建设情况等；沿江城镇生态保护修复项目，包括水系连通情况、水质提升质量、生态农田和生态鱼塘建设情况、孝化湖生态提升成效等；生物多样性保护项目，包括一枝黄花清除成效、生态环境监测工程建设及运行成效等。具体验收内容如下：</w:t>
      </w:r>
      <w:r/>
    </w:p>
    <w:p>
      <w:pPr>
        <w:spacing w:line="360" w:lineRule="auto"/>
        <w:rPr>
          <w:rFonts w:ascii="Times New Roman" w:hAnsi="Times New Roman" w:eastAsia="宋体" w:cs="宋体"/>
          <w:b/>
          <w:bCs/>
          <w:sz w:val="24"/>
          <w:highlight w:val="none"/>
        </w:rPr>
        <w:outlineLvl w:val="2"/>
      </w:pPr>
      <w:r>
        <w:rPr>
          <w:rFonts w:hint="eastAsia" w:ascii="Times New Roman" w:hAnsi="Times New Roman" w:eastAsia="宋体" w:cs="宋体"/>
          <w:b/>
          <w:bCs/>
          <w:sz w:val="24"/>
          <w:highlight w:val="none"/>
        </w:rPr>
        <w:t xml:space="preserve">4.1.1验收原则</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1）验收工作应当科学组织，遵照各阶段验收条件和依据，采用定量与定性相结合、室内审阅文件与实地核查相结合的方法，充分听取公众意见，合理开展验收工作，编制各阶段验收资料，给出公正、真实的验收意见和结论。</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（2）工程验收包括子项目验收和工程整体验收。生态保护修复效果难以在短时间内显现的，应加强生态修复效果的监测评估和适应性管理。</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（3）工程验收应及时整理各阶段形成的文件资料，分类标注，统一编号存档。</w:t>
      </w:r>
      <w:r/>
    </w:p>
    <w:p>
      <w:pPr>
        <w:spacing w:line="360" w:lineRule="auto"/>
        <w:rPr>
          <w:rFonts w:ascii="Times New Roman" w:hAnsi="Times New Roman" w:eastAsia="宋体" w:cs="宋体"/>
          <w:b/>
          <w:bCs/>
          <w:sz w:val="24"/>
          <w:highlight w:val="none"/>
        </w:rPr>
        <w:outlineLvl w:val="2"/>
      </w:pPr>
      <w:r>
        <w:rPr>
          <w:rFonts w:hint="eastAsia" w:ascii="Times New Roman" w:hAnsi="Times New Roman" w:eastAsia="宋体" w:cs="宋体"/>
          <w:b/>
          <w:bCs/>
          <w:sz w:val="24"/>
          <w:highlight w:val="none"/>
        </w:rPr>
        <w:t xml:space="preserve">4.1.2验收组织</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（1）成立专家组，根据实施方案确定的工程建设内容所涉及的专业领域综合确定专家组成员，专家人数应不少于7人的单数。</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（2）验收采取内外业相结合的方式，并根据需要抽查一定比例的子项目和监测点。</w:t>
      </w:r>
      <w:r/>
    </w:p>
    <w:p>
      <w:pPr>
        <w:spacing w:line="360" w:lineRule="auto"/>
        <w:rPr>
          <w:rFonts w:ascii="Times New Roman" w:hAnsi="Times New Roman" w:eastAsia="宋体" w:cs="宋体"/>
          <w:b/>
          <w:bCs/>
          <w:sz w:val="24"/>
          <w:highlight w:val="none"/>
        </w:rPr>
        <w:outlineLvl w:val="2"/>
      </w:pPr>
      <w:r>
        <w:rPr>
          <w:rFonts w:hint="eastAsia" w:ascii="Times New Roman" w:hAnsi="Times New Roman" w:eastAsia="宋体" w:cs="宋体"/>
          <w:b/>
          <w:bCs/>
          <w:sz w:val="24"/>
          <w:highlight w:val="none"/>
        </w:rPr>
        <w:t xml:space="preserve">4.1.3验收评估</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（1）验收条件：子项目全部通过验收，前期验收评估工作中存在的问题已完成整改等。</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（2）验收依据：国家和地方生态保护修复方面的有关法律法规、政策文件和标准规范，工程实施方案，全部子项目验收成果，有关监测数据等。</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（3）验收内容包括：合法合规性、总体目标完成情况、绩效目标完成情况、综合评定生态保护修复效果、适应性管理和管护监测等。</w:t>
      </w:r>
      <w:r/>
    </w:p>
    <w:p>
      <w:pPr>
        <w:spacing w:line="360" w:lineRule="auto"/>
        <w:rPr>
          <w:rFonts w:ascii="Times New Roman" w:hAnsi="Times New Roman" w:eastAsia="宋体" w:cs="宋体"/>
          <w:b/>
          <w:bCs/>
          <w:sz w:val="24"/>
          <w:highlight w:val="none"/>
        </w:rPr>
        <w:outlineLvl w:val="2"/>
      </w:pPr>
      <w:r>
        <w:rPr>
          <w:rFonts w:hint="eastAsia" w:ascii="Times New Roman" w:hAnsi="Times New Roman" w:eastAsia="宋体" w:cs="宋体"/>
          <w:b/>
          <w:bCs/>
          <w:sz w:val="24"/>
          <w:highlight w:val="none"/>
        </w:rPr>
        <w:t xml:space="preserve">4.1.4验收成果</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工程整体验收成果主要包括：工程整体验收意见、验收报告；附件部分包括：审计报告、资金决算报告等。</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工程整体验收后，应出具工程整体验收意见，给出通过和不通过的结论，并提交工程整体验收报告和验收资料，并汇编存档；建设子项目区域数据库，确保符合相关规范标准。</w:t>
      </w:r>
      <w:r/>
    </w:p>
    <w:p>
      <w:pPr>
        <w:spacing w:line="360" w:lineRule="auto"/>
        <w:rPr>
          <w:rFonts w:ascii="Times New Roman" w:hAnsi="Times New Roman" w:eastAsia="宋体" w:cs="宋体"/>
          <w:b/>
          <w:bCs/>
          <w:sz w:val="24"/>
          <w:highlight w:val="none"/>
        </w:rPr>
        <w:outlineLvl w:val="1"/>
      </w:pPr>
      <w:r>
        <w:rPr>
          <w:rFonts w:hint="eastAsia" w:ascii="Times New Roman" w:hAnsi="Times New Roman" w:eastAsia="宋体" w:cs="宋体"/>
          <w:b/>
          <w:bCs/>
          <w:sz w:val="24"/>
          <w:highlight w:val="none"/>
        </w:rPr>
        <w:t xml:space="preserve">4.2资料收集</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以“全周期、分类别、规范化”为原则，按项目各实施阶段（立项、施工、验收）开展资料收集工作，督促作业单位相关成果及时归档，包括设计方案、施工合同、监理合同、设计变更文件、施工日志、预算执行报表、财务决算报告、生态监测报告等，确保资料齐全、规范。对所收集的成果资料进行规范整理，统一分类、编号、装订。对施工单位所归档资料进行审核，确保资料的真实、完整、可追溯。</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资料收集的范围包括过程成果和最终成果。</w:t>
      </w:r>
      <w:r>
        <w:rPr>
          <w:rFonts w:ascii="Times New Roman" w:hAnsi="Times New Roman" w:eastAsia="宋体" w:cs="宋体"/>
          <w:sz w:val="24"/>
          <w:highlight w:val="none"/>
        </w:rPr>
        <w:t xml:space="preserve">过程成果是指工程实施阶段（从施工准备到竣工前）形成的各类文件、数据、记录、影像等资料，核心反映工程实施的每一个环节，是追溯施工过程、核验工程质量、支撑阶段性评估的关键依据，涵盖施工准备、现场施工、质量控制、进度管理、监测管控等全阶段。最终成果是指工程竣工后形成的各类总结性、验收性、成果性资料，核心反映工程的最终实施效果，是工程验收、成效评估、后续运维、资料归档的核心依据，涵盖竣工总结、验收资料、最终监测成果、生态成效报告等</w:t>
      </w:r>
      <w:r>
        <w:rPr>
          <w:rFonts w:hint="eastAsia" w:ascii="Times New Roman" w:hAnsi="Times New Roman" w:eastAsia="宋体" w:cs="宋体"/>
          <w:sz w:val="24"/>
          <w:highlight w:val="none"/>
        </w:rPr>
        <w:t xml:space="preserve">。</w:t>
      </w:r>
      <w:r>
        <w:rPr>
          <w:rFonts w:ascii="Times New Roman" w:hAnsi="Times New Roman" w:eastAsia="宋体" w:cs="宋体"/>
          <w:sz w:val="24"/>
          <w:highlight w:val="none"/>
        </w:rPr>
        <w:t xml:space="preserve"> </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为全面展示靖江长江沿线</w:t>
      </w:r>
      <w:r>
        <w:rPr>
          <w:rFonts w:hint="eastAsia" w:ascii="Times New Roman" w:hAnsi="Times New Roman" w:eastAsia="宋体" w:cs="宋体"/>
          <w:sz w:val="24"/>
          <w:highlight w:val="none"/>
          <w:lang w:bidi="ar"/>
        </w:rPr>
        <w:t xml:space="preserve">的保护和修复成果，体现生态治理的成效，将所收集的成果资料整理编制《</w:t>
      </w:r>
      <w:r>
        <w:rPr>
          <w:rFonts w:hint="eastAsia" w:ascii="Times New Roman" w:hAnsi="Times New Roman" w:eastAsia="宋体" w:cs="宋体"/>
          <w:sz w:val="24"/>
          <w:highlight w:val="none"/>
        </w:rPr>
        <w:t xml:space="preserve">靖江长江沿线山水林田湖草沙一体化保护和修复</w:t>
      </w:r>
      <w:r>
        <w:rPr>
          <w:rFonts w:hint="eastAsia" w:ascii="Times New Roman" w:hAnsi="Times New Roman" w:eastAsia="宋体" w:cs="宋体"/>
          <w:sz w:val="24"/>
          <w:highlight w:val="none"/>
          <w:lang w:bidi="ar"/>
        </w:rPr>
        <w:t xml:space="preserve">地图册》，清晰展示示范工程的总体布局、项目分布、修复范围、重点修复对象与保护成果等内容。</w:t>
      </w:r>
      <w:r/>
    </w:p>
    <w:p>
      <w:pPr>
        <w:spacing w:line="360" w:lineRule="auto"/>
        <w:rPr>
          <w:rFonts w:ascii="Times New Roman" w:hAnsi="Times New Roman" w:eastAsia="宋体" w:cs="宋体"/>
          <w:b/>
          <w:bCs/>
          <w:sz w:val="24"/>
          <w:highlight w:val="none"/>
        </w:rPr>
        <w:outlineLvl w:val="1"/>
      </w:pPr>
      <w:r>
        <w:rPr>
          <w:rFonts w:hint="eastAsia" w:ascii="Times New Roman" w:hAnsi="Times New Roman" w:eastAsia="宋体" w:cs="宋体"/>
          <w:b/>
          <w:bCs/>
          <w:sz w:val="24"/>
          <w:highlight w:val="none"/>
        </w:rPr>
        <w:t xml:space="preserve">4.3绩效评价</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根据省财政厅的《江苏省省级项目支出绩效评价管理办法》，按照工程绩效目标表（见表4-1）内的内容，对产出指标、效益指标和满意度指标进行客观、公正的分析和评判评价。</w:t>
      </w:r>
      <w:r/>
    </w:p>
    <w:p>
      <w:pPr>
        <w:jc w:val="center"/>
        <w:spacing w:line="360" w:lineRule="auto"/>
        <w:widowControl/>
        <w:rPr>
          <w:rFonts w:ascii="Times New Roman" w:hAnsi="Times New Roman" w:eastAsia="宋体" w:cs="黑体"/>
          <w:color w:val="333333"/>
          <w:szCs w:val="21"/>
          <w:highlight w:val="none"/>
        </w:rPr>
      </w:pPr>
      <w:r/>
      <w:bookmarkStart w:id="265" w:name="OLE_LINK17"/>
      <w:r>
        <w:rPr>
          <w:rFonts w:hint="eastAsia" w:ascii="Times New Roman" w:hAnsi="Times New Roman" w:eastAsia="宋体" w:cs="黑体"/>
          <w:color w:val="333333"/>
          <w:szCs w:val="21"/>
          <w:highlight w:val="none"/>
        </w:rPr>
        <w:t xml:space="preserve">表4</w:t>
      </w:r>
      <w:r>
        <w:rPr>
          <w:rFonts w:ascii="Times New Roman" w:hAnsi="Times New Roman" w:eastAsia="宋体" w:cs="黑体"/>
          <w:color w:val="333333"/>
          <w:szCs w:val="21"/>
          <w:highlight w:val="none"/>
        </w:rPr>
        <w:t xml:space="preserve">-1 </w:t>
      </w:r>
      <w:r>
        <w:rPr>
          <w:rFonts w:hint="eastAsia" w:ascii="Times New Roman" w:hAnsi="Times New Roman" w:eastAsia="宋体" w:cs="黑体"/>
          <w:color w:val="333333"/>
          <w:szCs w:val="21"/>
          <w:highlight w:val="none"/>
        </w:rPr>
        <w:t xml:space="preserve">工程总绩效目标表</w:t>
      </w:r>
      <w:bookmarkEnd w:id="265"/>
      <w:r/>
      <w:r/>
    </w:p>
    <w:tbl>
      <w:tblPr>
        <w:tblStyle w:val="936"/>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28"/>
        <w:gridCol w:w="752"/>
        <w:gridCol w:w="432"/>
        <w:gridCol w:w="412"/>
        <w:gridCol w:w="1761"/>
        <w:gridCol w:w="1860"/>
        <w:gridCol w:w="913"/>
        <w:gridCol w:w="1890"/>
      </w:tblGrid>
      <w:tr>
        <w:trPr>
          <w:jc w:val="center"/>
          <w:trHeight w:val="166"/>
        </w:trPr>
        <w:tc>
          <w:tcPr>
            <w:gridSpan w:val="2"/>
            <w:tcW w:w="893"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bookmarkStart w:id="266" w:name="_Hlk95154402"/>
            <w:r>
              <w:rPr>
                <w:rFonts w:hint="eastAsia" w:eastAsia="宋体" w:cs="Times New Roman"/>
                <w:bCs/>
                <w:color w:val="000000" w:themeColor="text1"/>
                <w:highlight w:val="none"/>
                <w14:textFill>
                  <w14:solidFill>
                    <w14:schemeClr w14:val="tx1"/>
                  </w14:solidFill>
                </w14:textFill>
              </w:rPr>
              <w:t xml:space="preserve">项目名称</w:t>
            </w:r>
            <w:r/>
          </w:p>
        </w:tc>
        <w:tc>
          <w:tcPr>
            <w:gridSpan w:val="6"/>
            <w:tcW w:w="410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靖江长江沿线山水林田湖草沙一体化保护和修复示范工程</w:t>
            </w:r>
            <w:r/>
          </w:p>
        </w:tc>
      </w:tr>
      <w:tr>
        <w:trPr>
          <w:jc w:val="center"/>
          <w:trHeight w:val="14"/>
        </w:trPr>
        <w:tc>
          <w:tcPr>
            <w:gridSpan w:val="2"/>
            <w:tcW w:w="893"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市级主管部门</w:t>
            </w:r>
            <w:r/>
          </w:p>
        </w:tc>
        <w:tc>
          <w:tcPr>
            <w:gridSpan w:val="6"/>
            <w:tcW w:w="410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泰州市自然资源和规划局、泰州市生态环境局、泰州市财政局</w:t>
            </w:r>
            <w:r/>
          </w:p>
        </w:tc>
      </w:tr>
      <w:tr>
        <w:trPr>
          <w:jc w:val="center"/>
          <w:trHeight w:val="14"/>
        </w:trPr>
        <w:tc>
          <w:tcPr>
            <w:gridSpan w:val="2"/>
            <w:tcW w:w="893"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起止时间</w:t>
            </w:r>
            <w:r/>
          </w:p>
        </w:tc>
        <w:tc>
          <w:tcPr>
            <w:gridSpan w:val="3"/>
            <w:tcW w:w="1472"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2024</w:t>
            </w:r>
            <w:r>
              <w:rPr>
                <w:rFonts w:hint="eastAsia" w:eastAsia="宋体" w:cs="Times New Roman"/>
                <w:bCs/>
                <w:color w:val="000000" w:themeColor="text1"/>
                <w:highlight w:val="none"/>
                <w14:textFill>
                  <w14:solidFill>
                    <w14:schemeClr w14:val="tx1"/>
                  </w14:solidFill>
                </w14:textFill>
              </w:rPr>
              <w:t xml:space="preserve">年</w:t>
            </w:r>
            <w:r>
              <w:rPr>
                <w:rFonts w:eastAsia="宋体" w:cs="Times New Roman"/>
                <w:bCs/>
                <w:color w:val="000000" w:themeColor="text1"/>
                <w:highlight w:val="none"/>
                <w14:textFill>
                  <w14:solidFill>
                    <w14:schemeClr w14:val="tx1"/>
                  </w14:solidFill>
                </w14:textFill>
              </w:rPr>
              <w:t xml:space="preserve">6</w:t>
            </w:r>
            <w:r>
              <w:rPr>
                <w:rFonts w:hint="eastAsia" w:eastAsia="宋体" w:cs="Times New Roman"/>
                <w:bCs/>
                <w:color w:val="000000" w:themeColor="text1"/>
                <w:highlight w:val="none"/>
                <w14:textFill>
                  <w14:solidFill>
                    <w14:schemeClr w14:val="tx1"/>
                  </w14:solidFill>
                </w14:textFill>
              </w:rPr>
              <w:t xml:space="preserve">月</w:t>
            </w:r>
            <w:r>
              <w:rPr>
                <w:rFonts w:hint="eastAsia" w:eastAsia="宋体" w:cs="Times New Roman"/>
                <w:bCs/>
                <w:color w:val="000000" w:themeColor="text1"/>
                <w:highlight w:val="none"/>
                <w:lang w:eastAsia="zh-CN"/>
                <w14:textFill>
                  <w14:solidFill>
                    <w14:schemeClr w14:val="tx1"/>
                  </w14:solidFill>
                </w14:textFill>
              </w:rPr>
              <w:t xml:space="preserve">—</w:t>
            </w:r>
            <w:r>
              <w:rPr>
                <w:rFonts w:eastAsia="宋体" w:cs="Times New Roman"/>
                <w:bCs/>
                <w:color w:val="000000" w:themeColor="text1"/>
                <w:highlight w:val="none"/>
                <w14:textFill>
                  <w14:solidFill>
                    <w14:schemeClr w14:val="tx1"/>
                  </w14:solidFill>
                </w14:textFill>
              </w:rPr>
              <w:t xml:space="preserve">2027</w:t>
            </w:r>
            <w:r>
              <w:rPr>
                <w:rFonts w:hint="eastAsia" w:eastAsia="宋体" w:cs="Times New Roman"/>
                <w:bCs/>
                <w:color w:val="000000" w:themeColor="text1"/>
                <w:highlight w:val="none"/>
                <w14:textFill>
                  <w14:solidFill>
                    <w14:schemeClr w14:val="tx1"/>
                  </w14:solidFill>
                </w14:textFill>
              </w:rPr>
              <w:t xml:space="preserve">年</w:t>
            </w:r>
            <w:r>
              <w:rPr>
                <w:rFonts w:eastAsia="宋体" w:cs="Times New Roman"/>
                <w:bCs/>
                <w:color w:val="000000" w:themeColor="text1"/>
                <w:highlight w:val="none"/>
                <w14:textFill>
                  <w14:solidFill>
                    <w14:schemeClr w14:val="tx1"/>
                  </w14:solidFill>
                </w14:textFill>
              </w:rPr>
              <w:t xml:space="preserve">5</w:t>
            </w:r>
            <w:r>
              <w:rPr>
                <w:rFonts w:hint="eastAsia" w:eastAsia="宋体" w:cs="Times New Roman"/>
                <w:bCs/>
                <w:color w:val="000000" w:themeColor="text1"/>
                <w:highlight w:val="none"/>
                <w14:textFill>
                  <w14:solidFill>
                    <w14:schemeClr w14:val="tx1"/>
                  </w14:solidFill>
                </w14:textFill>
              </w:rPr>
              <w:t xml:space="preserve">月</w:t>
            </w:r>
            <w:r/>
          </w:p>
        </w:tc>
        <w:tc>
          <w:tcPr>
            <w:tcW w:w="1051"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具体实施单位</w:t>
            </w:r>
            <w:r/>
          </w:p>
        </w:tc>
        <w:tc>
          <w:tcPr>
            <w:gridSpan w:val="2"/>
            <w:tcW w:w="1584"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靖江市人民政府</w:t>
            </w:r>
            <w:r/>
          </w:p>
        </w:tc>
      </w:tr>
      <w:tr>
        <w:trPr>
          <w:jc w:val="center"/>
          <w:trHeight w:val="14"/>
        </w:trPr>
        <w:tc>
          <w:tcPr>
            <w:gridSpan w:val="2"/>
            <w:tcW w:w="893"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资金情况</w:t>
            </w:r>
            <w:r/>
          </w:p>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（万元）</w:t>
            </w:r>
            <w:r/>
          </w:p>
        </w:tc>
        <w:tc>
          <w:tcPr>
            <w:gridSpan w:val="3"/>
            <w:tcW w:w="1472"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资金总额</w:t>
            </w:r>
            <w:r/>
          </w:p>
        </w:tc>
        <w:tc>
          <w:tcPr>
            <w:gridSpan w:val="3"/>
            <w:tcW w:w="2635"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20495.80</w:t>
            </w:r>
            <w:r/>
          </w:p>
        </w:tc>
      </w:tr>
      <w:tr>
        <w:trPr>
          <w:jc w:val="center"/>
          <w:trHeight w:val="20"/>
        </w:trPr>
        <w:tc>
          <w:tcPr>
            <w:gridSpan w:val="2"/>
            <w:tcW w:w="893"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47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其中：</w:t>
            </w:r>
            <w:r/>
          </w:p>
        </w:tc>
        <w:tc>
          <w:tcPr>
            <w:tcW w:w="995"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省级财政资金</w:t>
            </w:r>
            <w:r/>
          </w:p>
        </w:tc>
        <w:tc>
          <w:tcPr>
            <w:gridSpan w:val="3"/>
            <w:tcW w:w="2635"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10000</w:t>
            </w:r>
            <w:r/>
          </w:p>
        </w:tc>
      </w:tr>
      <w:tr>
        <w:trPr>
          <w:jc w:val="center"/>
          <w:trHeight w:val="14"/>
        </w:trPr>
        <w:tc>
          <w:tcPr>
            <w:gridSpan w:val="2"/>
            <w:tcW w:w="893"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477"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tcW w:w="995"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地方资金</w:t>
            </w:r>
            <w:r/>
          </w:p>
        </w:tc>
        <w:tc>
          <w:tcPr>
            <w:gridSpan w:val="3"/>
            <w:tcW w:w="2635"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10495.80</w:t>
            </w:r>
            <w:r/>
          </w:p>
        </w:tc>
      </w:tr>
      <w:tr>
        <w:trPr>
          <w:jc w:val="center"/>
          <w:trHeight w:val="14"/>
        </w:trPr>
        <w:tc>
          <w:tcPr>
            <w:tcW w:w="4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总体</w:t>
            </w:r>
            <w:r/>
          </w:p>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目标</w:t>
            </w:r>
            <w:r/>
          </w:p>
        </w:tc>
        <w:tc>
          <w:tcPr>
            <w:gridSpan w:val="7"/>
            <w:tcW w:w="4532" w:type="pct"/>
            <w:vAlign w:val="center"/>
            <w:textDirection w:val="lrTb"/>
            <w:noWrap w:val="false"/>
          </w:tcPr>
          <w:p>
            <w:pPr>
              <w:pStyle w:val="1266"/>
              <w:ind w:firstLine="420"/>
              <w:jc w:val="both"/>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通过滨江湿地修复、通江河道岸线修复、城镇生态保护修复、生物多样性保护四大工程，靖江长江沿线区域生态系统质量显著改善，生态系统稳定性全面增强。完成生态修复面积375.30公顷，河道岸堤修复长度</w:t>
            </w:r>
            <w:r>
              <w:rPr>
                <w:rFonts w:eastAsia="宋体" w:cs="Times New Roman"/>
                <w:bCs/>
                <w:color w:val="000000" w:themeColor="text1"/>
                <w:highlight w:val="none"/>
                <w14:textFill>
                  <w14:solidFill>
                    <w14:schemeClr w14:val="tx1"/>
                  </w14:solidFill>
                </w14:textFill>
              </w:rPr>
              <w:t xml:space="preserve">28.63</w:t>
            </w:r>
            <w:r>
              <w:rPr>
                <w:rFonts w:hint="eastAsia" w:eastAsia="宋体" w:cs="Times New Roman"/>
                <w:bCs/>
                <w:color w:val="000000" w:themeColor="text1"/>
                <w:highlight w:val="none"/>
                <w14:textFill>
                  <w14:solidFill>
                    <w14:schemeClr w14:val="tx1"/>
                  </w14:solidFill>
                </w14:textFill>
              </w:rPr>
              <w:t xml:space="preserve">km，水环境治理面积254.54公顷，湿地修复面积</w:t>
            </w:r>
            <w:r>
              <w:rPr>
                <w:rFonts w:eastAsia="宋体" w:cs="Times New Roman"/>
                <w:bCs/>
                <w:color w:val="000000" w:themeColor="text1"/>
                <w:highlight w:val="none"/>
                <w14:textFill>
                  <w14:solidFill>
                    <w14:schemeClr w14:val="tx1"/>
                  </w14:solidFill>
                </w14:textFill>
              </w:rPr>
              <w:t xml:space="preserve">34.56</w:t>
            </w:r>
            <w:r>
              <w:rPr>
                <w:rFonts w:hint="eastAsia" w:eastAsia="宋体" w:cs="Times New Roman"/>
                <w:bCs/>
                <w:color w:val="000000" w:themeColor="text1"/>
                <w:highlight w:val="none"/>
                <w14:textFill>
                  <w14:solidFill>
                    <w14:schemeClr w14:val="tx1"/>
                  </w14:solidFill>
                </w14:textFill>
              </w:rPr>
              <w:t xml:space="preserve">公顷，物种栖息地建设面积</w:t>
            </w:r>
            <w:r>
              <w:rPr>
                <w:rFonts w:eastAsia="宋体" w:cs="Times New Roman"/>
                <w:bCs/>
                <w:color w:val="000000" w:themeColor="text1"/>
                <w:highlight w:val="none"/>
                <w14:textFill>
                  <w14:solidFill>
                    <w14:schemeClr w14:val="tx1"/>
                  </w14:solidFill>
                </w14:textFill>
              </w:rPr>
              <w:t xml:space="preserve">34.56</w:t>
            </w:r>
            <w:r>
              <w:rPr>
                <w:rFonts w:hint="eastAsia" w:eastAsia="宋体" w:cs="Times New Roman"/>
                <w:bCs/>
                <w:color w:val="000000" w:themeColor="text1"/>
                <w:highlight w:val="none"/>
                <w14:textFill>
                  <w14:solidFill>
                    <w14:schemeClr w14:val="tx1"/>
                  </w14:solidFill>
                </w14:textFill>
              </w:rPr>
              <w:t xml:space="preserve">公顷，设置监测点（控制点、断面）</w:t>
            </w:r>
            <w:r>
              <w:rPr>
                <w:rFonts w:eastAsia="宋体" w:cs="Times New Roman"/>
                <w:bCs/>
                <w:color w:val="000000" w:themeColor="text1"/>
                <w:highlight w:val="none"/>
                <w14:textFill>
                  <w14:solidFill>
                    <w14:schemeClr w14:val="tx1"/>
                  </w14:solidFill>
                </w14:textFill>
              </w:rPr>
              <w:t xml:space="preserve">8</w:t>
            </w:r>
            <w:r>
              <w:rPr>
                <w:rFonts w:hint="eastAsia" w:eastAsia="宋体" w:cs="Times New Roman"/>
                <w:bCs/>
                <w:color w:val="000000" w:themeColor="text1"/>
                <w:highlight w:val="none"/>
                <w14:textFill>
                  <w14:solidFill>
                    <w14:schemeClr w14:val="tx1"/>
                  </w14:solidFill>
                </w14:textFill>
              </w:rPr>
              <w:t xml:space="preserve">个。</w:t>
            </w:r>
            <w:r/>
          </w:p>
        </w:tc>
      </w:tr>
      <w:tr>
        <w:trPr>
          <w:jc w:val="center"/>
          <w:trHeight w:val="188"/>
        </w:trPr>
        <w:tc>
          <w:tcPr>
            <w:tcW w:w="468"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bookmarkStart w:id="267" w:name="_Hlk95151180"/>
            <w:r>
              <w:rPr>
                <w:rFonts w:hint="eastAsia" w:eastAsia="宋体" w:cs="Times New Roman"/>
                <w:bCs/>
                <w:color w:val="000000" w:themeColor="text1"/>
                <w:highlight w:val="none"/>
                <w14:textFill>
                  <w14:solidFill>
                    <w14:schemeClr w14:val="tx1"/>
                  </w14:solidFill>
                </w14:textFill>
              </w:rPr>
              <w:t xml:space="preserve">绩效</w:t>
            </w:r>
            <w:r/>
          </w:p>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指标</w:t>
            </w:r>
            <w:r/>
          </w:p>
        </w:tc>
        <w:tc>
          <w:tcPr>
            <w:gridSpan w:val="2"/>
            <w:tcW w:w="669" w:type="pct"/>
            <w:vAlign w:val="center"/>
            <w:textDirection w:val="lrTb"/>
            <w:noWrap w:val="false"/>
          </w:tcPr>
          <w:p>
            <w:pPr>
              <w:pStyle w:val="1266"/>
              <w:spacing w:line="360" w:lineRule="exact"/>
              <w:rPr>
                <w:rFonts w:eastAsia="宋体" w:cs="Times New Roman"/>
                <w:b/>
                <w:color w:val="000000" w:themeColor="text1"/>
                <w:highlight w:val="none"/>
                <w14:textFill>
                  <w14:solidFill>
                    <w14:schemeClr w14:val="tx1"/>
                  </w14:solidFill>
                </w14:textFill>
              </w:rPr>
            </w:pPr>
            <w:r>
              <w:rPr>
                <w:rFonts w:hint="eastAsia" w:eastAsia="宋体" w:cs="Times New Roman"/>
                <w:b/>
                <w:color w:val="000000" w:themeColor="text1"/>
                <w:highlight w:val="none"/>
                <w14:textFill>
                  <w14:solidFill>
                    <w14:schemeClr w14:val="tx1"/>
                  </w14:solidFill>
                </w14:textFill>
              </w:rPr>
              <w:t xml:space="preserve">一级指标</w:t>
            </w:r>
            <w:r/>
          </w:p>
        </w:tc>
        <w:tc>
          <w:tcPr>
            <w:gridSpan w:val="2"/>
            <w:tcW w:w="1228" w:type="pct"/>
            <w:vAlign w:val="center"/>
            <w:textDirection w:val="lrTb"/>
            <w:noWrap w:val="false"/>
          </w:tcPr>
          <w:p>
            <w:pPr>
              <w:pStyle w:val="1266"/>
              <w:spacing w:line="360" w:lineRule="exact"/>
              <w:rPr>
                <w:rFonts w:eastAsia="宋体" w:cs="Times New Roman"/>
                <w:b/>
                <w:color w:val="000000" w:themeColor="text1"/>
                <w:highlight w:val="none"/>
                <w14:textFill>
                  <w14:solidFill>
                    <w14:schemeClr w14:val="tx1"/>
                  </w14:solidFill>
                </w14:textFill>
              </w:rPr>
            </w:pPr>
            <w:r>
              <w:rPr>
                <w:rFonts w:hint="eastAsia" w:eastAsia="宋体" w:cs="Times New Roman"/>
                <w:b/>
                <w:color w:val="000000" w:themeColor="text1"/>
                <w:highlight w:val="none"/>
                <w14:textFill>
                  <w14:solidFill>
                    <w14:schemeClr w14:val="tx1"/>
                  </w14:solidFill>
                </w14:textFill>
              </w:rPr>
              <w:t xml:space="preserve">二级指标</w:t>
            </w:r>
            <w:r/>
          </w:p>
        </w:tc>
        <w:tc>
          <w:tcPr>
            <w:gridSpan w:val="2"/>
            <w:tcW w:w="1567" w:type="pct"/>
            <w:vAlign w:val="center"/>
            <w:textDirection w:val="lrTb"/>
            <w:noWrap w:val="false"/>
          </w:tcPr>
          <w:p>
            <w:pPr>
              <w:pStyle w:val="1266"/>
              <w:spacing w:line="360" w:lineRule="exact"/>
              <w:rPr>
                <w:rFonts w:eastAsia="宋体" w:cs="Times New Roman"/>
                <w:b/>
                <w:color w:val="000000" w:themeColor="text1"/>
                <w:highlight w:val="none"/>
                <w14:textFill>
                  <w14:solidFill>
                    <w14:schemeClr w14:val="tx1"/>
                  </w14:solidFill>
                </w14:textFill>
              </w:rPr>
            </w:pPr>
            <w:r>
              <w:rPr>
                <w:rFonts w:hint="eastAsia" w:eastAsia="宋体" w:cs="Times New Roman"/>
                <w:b/>
                <w:color w:val="000000" w:themeColor="text1"/>
                <w:highlight w:val="none"/>
                <w14:textFill>
                  <w14:solidFill>
                    <w14:schemeClr w14:val="tx1"/>
                  </w14:solidFill>
                </w14:textFill>
              </w:rPr>
              <w:t xml:space="preserve">三级指标</w:t>
            </w:r>
            <w:r/>
          </w:p>
        </w:tc>
        <w:tc>
          <w:tcPr>
            <w:tcW w:w="1068" w:type="pct"/>
            <w:vAlign w:val="center"/>
            <w:textDirection w:val="lrTb"/>
            <w:noWrap w:val="false"/>
          </w:tcPr>
          <w:p>
            <w:pPr>
              <w:pStyle w:val="1266"/>
              <w:spacing w:line="360" w:lineRule="exact"/>
              <w:rPr>
                <w:rFonts w:eastAsia="宋体" w:cs="Times New Roman"/>
                <w:b/>
                <w:color w:val="000000" w:themeColor="text1"/>
                <w:highlight w:val="none"/>
                <w14:textFill>
                  <w14:solidFill>
                    <w14:schemeClr w14:val="tx1"/>
                  </w14:solidFill>
                </w14:textFill>
              </w:rPr>
            </w:pPr>
            <w:r>
              <w:rPr>
                <w:rFonts w:hint="eastAsia" w:eastAsia="宋体" w:cs="Times New Roman"/>
                <w:b/>
                <w:color w:val="000000" w:themeColor="text1"/>
                <w:highlight w:val="none"/>
                <w14:textFill>
                  <w14:solidFill>
                    <w14:schemeClr w14:val="tx1"/>
                  </w14:solidFill>
                </w14:textFill>
              </w:rPr>
              <w:t xml:space="preserve">指标值</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产出指标</w:t>
            </w:r>
            <w:r/>
          </w:p>
        </w:tc>
        <w:tc>
          <w:tcPr>
            <w:gridSpan w:val="2"/>
            <w:tcW w:w="1228"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数量指标</w:t>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完成生态保护修复总面积</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375.30公顷</w:t>
            </w:r>
            <w:r/>
          </w:p>
        </w:tc>
      </w:tr>
      <w:tr>
        <w:trPr>
          <w:jc w:val="center"/>
          <w:trHeight w:val="20"/>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湿地修复面积</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34.56</w:t>
            </w:r>
            <w:r>
              <w:rPr>
                <w:rFonts w:hint="eastAsia" w:eastAsia="宋体" w:cs="Times New Roman"/>
                <w:bCs/>
                <w:color w:val="000000" w:themeColor="text1"/>
                <w:highlight w:val="none"/>
                <w14:textFill>
                  <w14:solidFill>
                    <w14:schemeClr w14:val="tx1"/>
                  </w14:solidFill>
                </w14:textFill>
              </w:rPr>
              <w:t xml:space="preserve">公顷</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河道岸堤修复长度</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28.63km</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水环境治理面积</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254.54公顷</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物种栖息地建设面积</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34.56</w:t>
            </w:r>
            <w:r>
              <w:rPr>
                <w:rFonts w:hint="eastAsia" w:eastAsia="宋体" w:cs="Times New Roman"/>
                <w:bCs/>
                <w:color w:val="000000" w:themeColor="text1"/>
                <w:highlight w:val="none"/>
                <w14:textFill>
                  <w14:solidFill>
                    <w14:schemeClr w14:val="tx1"/>
                  </w14:solidFill>
                </w14:textFill>
              </w:rPr>
              <w:t xml:space="preserve">公顷</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设置监测点</w:t>
            </w:r>
            <w:r/>
          </w:p>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（控制点、断面）数量</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8</w:t>
            </w:r>
            <w:r>
              <w:rPr>
                <w:rFonts w:hint="eastAsia" w:eastAsia="宋体" w:cs="Times New Roman"/>
                <w:bCs/>
                <w:color w:val="000000" w:themeColor="text1"/>
                <w:highlight w:val="none"/>
                <w14:textFill>
                  <w14:solidFill>
                    <w14:schemeClr w14:val="tx1"/>
                  </w14:solidFill>
                </w14:textFill>
              </w:rPr>
              <w:t xml:space="preserve">个</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质量指标</w:t>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工程质量合格率</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100%</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时效指标</w:t>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预算按时执行率</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100%</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项目按时完成率</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100%</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成本指标</w:t>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单位成本控制数</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w:t>
            </w:r>
            <w:r>
              <w:rPr>
                <w:rFonts w:hint="eastAsia" w:eastAsia="宋体" w:cs="Times New Roman"/>
                <w:bCs/>
                <w:color w:val="000000" w:themeColor="text1"/>
                <w:highlight w:val="none"/>
                <w14:textFill>
                  <w14:solidFill>
                    <w14:schemeClr w14:val="tx1"/>
                  </w14:solidFill>
                </w14:textFill>
              </w:rPr>
              <w:t xml:space="preserve">54.61万元</w:t>
            </w:r>
            <w:r>
              <w:rPr>
                <w:rFonts w:eastAsia="宋体" w:cs="Times New Roman"/>
                <w:bCs/>
                <w:color w:val="000000" w:themeColor="text1"/>
                <w:highlight w:val="none"/>
                <w14:textFill>
                  <w14:solidFill>
                    <w14:schemeClr w14:val="tx1"/>
                  </w14:solidFill>
                </w14:textFill>
              </w:rPr>
              <w:t xml:space="preserve">/</w:t>
            </w:r>
            <w:r>
              <w:rPr>
                <w:rFonts w:hint="eastAsia" w:eastAsia="宋体" w:cs="Times New Roman"/>
                <w:bCs/>
                <w:color w:val="000000" w:themeColor="text1"/>
                <w:highlight w:val="none"/>
                <w14:textFill>
                  <w14:solidFill>
                    <w14:schemeClr w14:val="tx1"/>
                  </w14:solidFill>
                </w14:textFill>
              </w:rPr>
              <w:t xml:space="preserve">公顷</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效益指标</w:t>
            </w:r>
            <w:r/>
          </w:p>
        </w:tc>
        <w:tc>
          <w:tcPr>
            <w:gridSpan w:val="2"/>
            <w:tcW w:w="1228"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生态效益指标</w:t>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区域生态系统质量与稳定性</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增强</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bookmarkStart w:id="268" w:name="_Hlk173154293"/>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河道生态岸线增加率</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45%</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vMerge w:val="restart"/>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区域生物多样性指数</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增强</w:t>
            </w:r>
            <w:bookmarkEnd w:id="268"/>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水质改善情况</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Ⅲ</w:t>
            </w:r>
            <w:r>
              <w:rPr>
                <w:rFonts w:hint="eastAsia" w:eastAsia="宋体" w:cs="Times New Roman"/>
                <w:bCs/>
                <w:color w:val="000000" w:themeColor="text1"/>
                <w:highlight w:val="none"/>
                <w14:textFill>
                  <w14:solidFill>
                    <w14:schemeClr w14:val="tx1"/>
                  </w14:solidFill>
                </w14:textFill>
              </w:rPr>
              <w:t xml:space="preserve">类及以上</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社会效益指标</w:t>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人居环境改善</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较好</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经济效益指标</w:t>
            </w:r>
            <w:r/>
          </w:p>
        </w:tc>
        <w:tc>
          <w:tcPr>
            <w:gridSpan w:val="2"/>
            <w:tcW w:w="2533" w:type="dxa"/>
            <w:vAlign w:val="center"/>
            <w:textDirection w:val="lrTb"/>
            <w:noWrap w:val="false"/>
          </w:tcPr>
          <w:p>
            <w:pPr>
              <w:pStyle w:val="1266"/>
              <w:spacing w:line="30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助力地方经济发展</w:t>
            </w:r>
            <w:r/>
          </w:p>
        </w:tc>
        <w:tc>
          <w:tcPr>
            <w:tcW w:w="1727" w:type="dxa"/>
            <w:vAlign w:val="center"/>
            <w:textDirection w:val="lrTb"/>
            <w:noWrap w:val="false"/>
          </w:tcPr>
          <w:p>
            <w:pPr>
              <w:pStyle w:val="1266"/>
              <w:spacing w:line="30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较好</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122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可持续影响指标</w:t>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后期管护持续时间</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≥5</w:t>
            </w:r>
            <w:r>
              <w:rPr>
                <w:rFonts w:hint="eastAsia" w:eastAsia="宋体" w:cs="Times New Roman"/>
                <w:bCs/>
                <w:color w:val="000000" w:themeColor="text1"/>
                <w:highlight w:val="none"/>
                <w14:textFill>
                  <w14:solidFill>
                    <w14:schemeClr w14:val="tx1"/>
                  </w14:solidFill>
                </w14:textFill>
              </w:rPr>
              <w:t xml:space="preserve">年</w:t>
            </w:r>
            <w:r/>
          </w:p>
        </w:tc>
      </w:tr>
      <w:tr>
        <w:trPr>
          <w:jc w:val="center"/>
          <w:trHeight w:val="14"/>
        </w:trPr>
        <w:tc>
          <w:tcPr>
            <w:tcW w:w="468" w:type="pct"/>
            <w:vAlign w:val="center"/>
            <w:vMerge w:val="continue"/>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r>
            <w:r/>
          </w:p>
        </w:tc>
        <w:tc>
          <w:tcPr>
            <w:gridSpan w:val="2"/>
            <w:tcW w:w="669"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满意度指标</w:t>
            </w:r>
            <w:r/>
          </w:p>
        </w:tc>
        <w:tc>
          <w:tcPr>
            <w:gridSpan w:val="2"/>
            <w:tcW w:w="122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服务对象满意度指标</w:t>
            </w:r>
            <w:r/>
          </w:p>
        </w:tc>
        <w:tc>
          <w:tcPr>
            <w:gridSpan w:val="2"/>
            <w:tcW w:w="1567"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hint="eastAsia" w:eastAsia="宋体" w:cs="Times New Roman"/>
                <w:bCs/>
                <w:color w:val="000000" w:themeColor="text1"/>
                <w:highlight w:val="none"/>
                <w14:textFill>
                  <w14:solidFill>
                    <w14:schemeClr w14:val="tx1"/>
                  </w14:solidFill>
                </w14:textFill>
              </w:rPr>
              <w:t xml:space="preserve">项目实施满意度</w:t>
            </w:r>
            <w:r/>
          </w:p>
        </w:tc>
        <w:tc>
          <w:tcPr>
            <w:tcW w:w="1068" w:type="pct"/>
            <w:vAlign w:val="center"/>
            <w:textDirection w:val="lrTb"/>
            <w:noWrap w:val="false"/>
          </w:tcPr>
          <w:p>
            <w:pPr>
              <w:pStyle w:val="1266"/>
              <w:spacing w:line="360" w:lineRule="exact"/>
              <w:rPr>
                <w:rFonts w:eastAsia="宋体" w:cs="Times New Roman"/>
                <w:bCs/>
                <w:color w:val="000000" w:themeColor="text1"/>
                <w:highlight w:val="none"/>
                <w14:textFill>
                  <w14:solidFill>
                    <w14:schemeClr w14:val="tx1"/>
                  </w14:solidFill>
                </w14:textFill>
              </w:rPr>
            </w:pPr>
            <w:r>
              <w:rPr>
                <w:rFonts w:eastAsia="宋体" w:cs="Times New Roman"/>
                <w:bCs/>
                <w:color w:val="000000" w:themeColor="text1"/>
                <w:highlight w:val="none"/>
                <w14:textFill>
                  <w14:solidFill>
                    <w14:schemeClr w14:val="tx1"/>
                  </w14:solidFill>
                </w14:textFill>
              </w:rPr>
              <w:t xml:space="preserve">≥95%</w:t>
            </w:r>
            <w:bookmarkEnd w:id="266"/>
            <w:r/>
            <w:bookmarkEnd w:id="267"/>
            <w:r/>
            <w:r/>
          </w:p>
        </w:tc>
      </w:tr>
    </w:tbl>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绩效评价</w:t>
      </w:r>
      <w:r>
        <w:rPr>
          <w:rFonts w:ascii="Times New Roman" w:hAnsi="Times New Roman" w:eastAsia="宋体" w:cs="宋体"/>
          <w:sz w:val="24"/>
          <w:highlight w:val="none"/>
        </w:rPr>
        <w:t xml:space="preserve">分为验收阶段评估、后评估两个阶段。通过开展成效评估， 深入分析项目在产出指标（数量、质量、时效、成本）、效益指标（社会效益、生态效益、经济效益、可持续影响）、满意度（服务对象）等方面的绩效表现，为科学合理实施长江沿线山水林田湖草沙一体化保护和修复提供有力支撑。</w:t>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评估内容主要围绕生态效益，兼顾社会和经济效益。生态效益应包括生态胁迫因子消除程度、生态系统质量改善、主导生态系统服务提升、景观格局改善、生态系统服务提升。同时，在子项目尺度还需关注工程措施技术与子项目生态问题的对应关系。</w:t>
      </w:r>
      <w:r/>
    </w:p>
    <w:p>
      <w:pPr>
        <w:spacing w:line="360" w:lineRule="auto"/>
        <w:rPr>
          <w:rFonts w:ascii="Times New Roman" w:hAnsi="Times New Roman" w:eastAsia="宋体" w:cs="宋体"/>
          <w:b/>
          <w:bCs/>
          <w:sz w:val="24"/>
          <w:highlight w:val="none"/>
        </w:rPr>
        <w:outlineLvl w:val="2"/>
      </w:pPr>
      <w:r>
        <w:rPr>
          <w:rFonts w:hint="eastAsia" w:ascii="Times New Roman" w:hAnsi="Times New Roman" w:eastAsia="宋体" w:cs="宋体"/>
          <w:b/>
          <w:bCs/>
          <w:sz w:val="24"/>
          <w:highlight w:val="none"/>
        </w:rPr>
        <w:t xml:space="preserve">4.3.1收集评价数据资料</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（1）项目实施全周期的生态环境背景条件和生态环境问题的有关资料，包括区位条件、自然资源与生态环境、人口经济社会、土地利用、相关规划成果等数据资料。</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（2）相关部门已有的野生动植物调查、林草调查、生态功能区划、生态保护红线、生物多样性保护优先区、自然保护地等数据资料。</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（3）通过建立生态监测点位，采用遥感、自动监测、实地调查等获取的数据资料，包括土地利用、沙化土地、盐渍化土地、植被覆盖度、物种数量、生态系统面积、水质等变化数据。</w:t>
      </w:r>
      <w:r/>
    </w:p>
    <w:p>
      <w:pPr>
        <w:spacing w:line="360" w:lineRule="auto"/>
        <w:rPr>
          <w:rFonts w:ascii="Times New Roman" w:hAnsi="Times New Roman" w:eastAsia="宋体" w:cs="宋体"/>
          <w:b/>
          <w:bCs/>
          <w:sz w:val="24"/>
          <w:highlight w:val="none"/>
        </w:rPr>
        <w:outlineLvl w:val="2"/>
      </w:pPr>
      <w:r>
        <w:rPr>
          <w:rFonts w:hint="eastAsia" w:ascii="Times New Roman" w:hAnsi="Times New Roman" w:eastAsia="宋体" w:cs="宋体"/>
          <w:b/>
          <w:bCs/>
          <w:sz w:val="24"/>
          <w:highlight w:val="none"/>
        </w:rPr>
        <w:t xml:space="preserve">4.3.2明确评价方法</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采用定性和定量相结合的方式，可选取专家打分、模型测算、层次分析等方法。</w:t>
      </w:r>
      <w:r/>
    </w:p>
    <w:p>
      <w:pPr>
        <w:spacing w:line="360" w:lineRule="auto"/>
        <w:rPr>
          <w:rFonts w:ascii="Times New Roman" w:hAnsi="Times New Roman" w:eastAsia="宋体" w:cs="宋体"/>
          <w:b/>
          <w:bCs/>
          <w:sz w:val="24"/>
          <w:highlight w:val="none"/>
        </w:rPr>
        <w:outlineLvl w:val="2"/>
      </w:pPr>
      <w:r>
        <w:rPr>
          <w:rFonts w:hint="eastAsia" w:ascii="Times New Roman" w:hAnsi="Times New Roman" w:eastAsia="宋体" w:cs="宋体"/>
          <w:b/>
          <w:bCs/>
          <w:sz w:val="24"/>
          <w:highlight w:val="none"/>
        </w:rPr>
        <w:t xml:space="preserve">4.3.3形成绩效评价结果</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根据评价指标和评价方法，分析生态保护修复成效，形成绩效评价报告。</w:t>
      </w:r>
      <w:r/>
    </w:p>
    <w:p>
      <w:pPr>
        <w:spacing w:line="360" w:lineRule="auto"/>
        <w:rPr>
          <w:rFonts w:ascii="Times New Roman" w:hAnsi="Times New Roman" w:eastAsia="宋体" w:cs="宋体"/>
          <w:b/>
          <w:bCs/>
          <w:sz w:val="24"/>
          <w:highlight w:val="none"/>
        </w:rPr>
        <w:outlineLvl w:val="1"/>
      </w:pPr>
      <w:r>
        <w:rPr>
          <w:rFonts w:hint="eastAsia" w:ascii="Times New Roman" w:hAnsi="Times New Roman" w:eastAsia="宋体" w:cs="宋体"/>
          <w:b/>
          <w:bCs/>
          <w:sz w:val="24"/>
          <w:highlight w:val="none"/>
        </w:rPr>
        <w:t xml:space="preserve">4.4监测评估成果管理与应用及工程项目管理</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（1）</w:t>
      </w:r>
      <w:r>
        <w:rPr>
          <w:rFonts w:ascii="Times New Roman" w:hAnsi="Times New Roman" w:eastAsia="宋体" w:cs="宋体"/>
          <w:sz w:val="24"/>
          <w:highlight w:val="none"/>
        </w:rPr>
        <w:t xml:space="preserve">数据资源规整服务</w:t>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针对工程全生命周期产生的多源异构、分散割裂、标准不一、质量参差的生态保护修复数据，开展专业化、体系化的数据治理工作，建立数据资源池，实现要素数据的统一管理、关联分析与价值挖掘。</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（2）</w:t>
      </w:r>
      <w:r>
        <w:rPr>
          <w:rFonts w:ascii="Times New Roman" w:hAnsi="Times New Roman" w:eastAsia="宋体" w:cs="宋体"/>
          <w:sz w:val="24"/>
          <w:highlight w:val="none"/>
        </w:rPr>
        <w:t xml:space="preserve">数据对接服务</w:t>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针对工程涉及的自然资源、生态环境、水利、农业农村、林草、住建等多部门多系统数据，构建标准化、自动化、安全可控的数据对接体系，打通跨部门数据壁垒，实现要素数据的实时共享、动态更新与协同应用。</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（3）</w:t>
      </w:r>
      <w:r>
        <w:rPr>
          <w:rFonts w:ascii="Times New Roman" w:hAnsi="Times New Roman" w:eastAsia="宋体" w:cs="宋体"/>
          <w:sz w:val="24"/>
          <w:highlight w:val="none"/>
        </w:rPr>
        <w:t xml:space="preserve">空天遥感成果应用服务</w:t>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依托“天空地一体化”遥感观测体系，形成适配工程的标准化、常态化遥感成果应用体系，打破传统人工监测的时空限制，实现对</w:t>
      </w:r>
      <w:r>
        <w:rPr>
          <w:rFonts w:hint="eastAsia" w:ascii="Times New Roman" w:hAnsi="Times New Roman" w:eastAsia="宋体" w:cs="宋体"/>
          <w:sz w:val="24"/>
          <w:highlight w:val="none"/>
        </w:rPr>
        <w:t xml:space="preserve">工程范围</w:t>
      </w:r>
      <w:r>
        <w:rPr>
          <w:rFonts w:ascii="Times New Roman" w:hAnsi="Times New Roman" w:eastAsia="宋体" w:cs="宋体"/>
          <w:sz w:val="24"/>
          <w:highlight w:val="none"/>
        </w:rPr>
        <w:t xml:space="preserve">全域覆盖、动态跟踪、精准评估。</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（4）</w:t>
      </w:r>
      <w:bookmarkStart w:id="269" w:name="OLE_LINK3"/>
      <w:r>
        <w:rPr>
          <w:rFonts w:ascii="Times New Roman" w:hAnsi="Times New Roman" w:eastAsia="宋体" w:cs="宋体"/>
          <w:sz w:val="24"/>
          <w:highlight w:val="none"/>
        </w:rPr>
        <w:t xml:space="preserve">工程质量与进度全过程监管应用服务</w:t>
      </w:r>
      <w:bookmarkEnd w:id="269"/>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构建“质量管控全链条、进度管控全周期、数据联动一体化、监管处置闭环化”的应用服务体系。贯穿工程施工准备、施工实施、竣工验收到后期管护全流程，聚焦滨江湿地修复、通江河道岸线修复、城镇生态保护修复、生物多样性保护四大板块，实现质量监管从“被动整改”向“主动防控”转变，进度监管从“事后统计”向“事前预警、事中调控”转变，监管模式从“人工主导”向“数字化、智能化协同”转变。</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（5）</w:t>
      </w:r>
      <w:r>
        <w:rPr>
          <w:rFonts w:ascii="Times New Roman" w:hAnsi="Times New Roman" w:eastAsia="宋体" w:cs="宋体"/>
          <w:sz w:val="24"/>
          <w:highlight w:val="none"/>
        </w:rPr>
        <w:t xml:space="preserve">资金监测应用服务</w:t>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构建“事前预算审核、事中动态监测、事后绩效评估、全程智能预警”的一体化资金监测应用体系。体系贯穿示范工程预算编制、资金拨付、项目使用、竣工决算、后期管护全资金生命周期，实现资金数据与工程进度、施工质量、生态成效、监测数据的深度联动，推动资金监管从“事后核算”向“事前预判、事中管控、全程溯源”转变。</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（6）</w:t>
      </w:r>
      <w:bookmarkStart w:id="270" w:name="OLE_LINK5"/>
      <w:r>
        <w:rPr>
          <w:rFonts w:ascii="Times New Roman" w:hAnsi="Times New Roman" w:eastAsia="宋体" w:cs="宋体"/>
          <w:sz w:val="24"/>
          <w:highlight w:val="none"/>
        </w:rPr>
        <w:t xml:space="preserve">档案全过程管理服务</w:t>
      </w:r>
      <w:bookmarkEnd w:id="270"/>
      <w:r/>
      <w:r/>
    </w:p>
    <w:p>
      <w:pPr>
        <w:ind w:firstLine="480"/>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t xml:space="preserve">贯穿示范工程全生命周期，承担“档案收集、整理、归档、保管、数字化、利用、鉴定、销毁、移交”全链条管理职责。核心定位是打造“工程档案一体化管理中枢”，推动档案管理从“分散管理”向“集中管控、资源共享”转变</w:t>
      </w:r>
      <w:r>
        <w:rPr>
          <w:rFonts w:hint="eastAsia" w:ascii="Times New Roman" w:hAnsi="Times New Roman" w:eastAsia="宋体" w:cs="宋体"/>
          <w:sz w:val="24"/>
          <w:highlight w:val="none"/>
        </w:rPr>
        <w:t xml:space="preserve">。</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（7）</w:t>
      </w:r>
      <w:r>
        <w:rPr>
          <w:rFonts w:ascii="Times New Roman" w:hAnsi="Times New Roman" w:eastAsia="宋体" w:cs="宋体"/>
          <w:sz w:val="24"/>
          <w:highlight w:val="none"/>
        </w:rPr>
        <w:t xml:space="preserve">专家咨询</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贯穿工程施工准备、施工实施、竣工验收、后期管护全生命周期。核心定位是“技术把关、决策支撑、难题破解、经验提炼”，依托多领域专家资源，实现“咨询服务与工程实施同频同步、与专项服务协同联动”。 </w:t>
      </w:r>
      <w:r/>
    </w:p>
    <w:p>
      <w:pPr>
        <w:spacing w:line="360" w:lineRule="auto"/>
        <w:rPr>
          <w:rFonts w:hint="eastAsia" w:asciiTheme="minorEastAsia" w:hAnsiTheme="minorEastAsia" w:eastAsiaTheme="minorEastAsia" w:cstheme="minorEastAsia"/>
          <w:b/>
          <w:bCs/>
          <w:sz w:val="28"/>
          <w:szCs w:val="28"/>
          <w:highlight w:val="none"/>
          <w:lang w:val="en-US" w:eastAsia="zh-CN"/>
        </w:rPr>
        <w:outlineLvl w:val="0"/>
      </w:pPr>
      <w:r>
        <w:rPr>
          <w:rFonts w:hint="eastAsia" w:asciiTheme="minorEastAsia" w:hAnsiTheme="minorEastAsia" w:eastAsiaTheme="minorEastAsia" w:cstheme="minorEastAsia"/>
          <w:b/>
          <w:bCs/>
          <w:sz w:val="28"/>
          <w:szCs w:val="28"/>
          <w:highlight w:val="none"/>
          <w:lang w:val="en-US" w:eastAsia="zh-CN"/>
        </w:rPr>
        <w:t xml:space="preserve">5.工作依据</w:t>
      </w:r>
      <w:r/>
    </w:p>
    <w:p>
      <w:pPr>
        <w:spacing w:line="360" w:lineRule="auto"/>
        <w:rPr>
          <w:rFonts w:ascii="Times New Roman" w:hAnsi="Times New Roman" w:eastAsia="宋体" w:cs="宋体"/>
          <w:b/>
          <w:bCs/>
          <w:sz w:val="24"/>
          <w:highlight w:val="none"/>
        </w:rPr>
        <w:outlineLvl w:val="1"/>
      </w:pPr>
      <w:r>
        <w:rPr>
          <w:rFonts w:hint="eastAsia" w:ascii="Times New Roman" w:hAnsi="Times New Roman" w:eastAsia="宋体" w:cs="宋体"/>
          <w:b/>
          <w:bCs/>
          <w:sz w:val="24"/>
          <w:highlight w:val="none"/>
        </w:rPr>
        <w:t xml:space="preserve">5.1法律法规</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（1）《中华人民共和国土地管理法》；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（2）《中华人民共和国森林法》；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（3）《中华人民共和国水土保持法》；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（4）《中华人民共和国环境保护法》；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（5）《中华人民共和国环境影响评价法》；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（6）《中华人民共和国水法》；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（7）《中华人民共和国水污染防治法》；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（8）《中华人民共和国长江保护法》；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（9）《中华人民共和国湿地保护法》；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（10）《中华人民共和国野生动物保护法》；</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（11）《中华人民共和国土地管理法实施条例》；</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（12）《中华人民共和国基本农田保护条例》；</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（13）《中华人民共和国河道管理条例》；</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（14）《中华人民共和国自然保护区条例》；</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（15）《中华人民共和国野生植物保护条例》；</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（16）《湿地保护管理规定》（2013年）；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（17）《江苏省湿地保护条例》（2016年）；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（18）《江苏省水利工程管理条例》（2018年）；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（19）《江苏省农业生态环境保护条例》（2018年）；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（20）《江苏省防洪条例》（2021年）；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（21）《江苏省水资源管理条例》（2021年）；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（22）《江苏省河道管理条例》（2021年）。</w:t>
      </w:r>
      <w:r/>
    </w:p>
    <w:p>
      <w:pPr>
        <w:spacing w:line="360" w:lineRule="auto"/>
        <w:rPr>
          <w:rFonts w:ascii="Times New Roman" w:hAnsi="Times New Roman" w:eastAsia="宋体" w:cs="宋体"/>
          <w:b/>
          <w:bCs/>
          <w:sz w:val="24"/>
          <w:highlight w:val="none"/>
        </w:rPr>
        <w:outlineLvl w:val="1"/>
      </w:pPr>
      <w:r>
        <w:rPr>
          <w:rFonts w:hint="eastAsia" w:ascii="Times New Roman" w:hAnsi="Times New Roman" w:eastAsia="宋体" w:cs="宋体"/>
          <w:b/>
          <w:bCs/>
          <w:sz w:val="24"/>
          <w:highlight w:val="none"/>
        </w:rPr>
        <w:t xml:space="preserve">5.2相关规划</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（1）《全国主体功能区规划》；</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（2）《江苏省生态功能区规划》；</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（3）《江苏省生态空间管控区规划》；</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（4）《江苏省国土空间生态保护和修复规划（2021</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2035年）</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（5）《泰州市国土空间规划（2021</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2035年）》；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（6）《泰州市国土空间生态保护和修复规划（2021</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2035年）》；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（7）《靖江市国土空间规划（2021</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2035年）》；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（8）《靖江市国土空间生态保护和修复规划（2021</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2035年）》；</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（9）《靖江市新桥镇国土空间总体规划（2021</w:t>
      </w:r>
      <w:r>
        <w:rPr>
          <w:rFonts w:hint="eastAsia" w:cs="宋体"/>
          <w:sz w:val="24"/>
          <w:highlight w:val="none"/>
          <w:lang w:eastAsia="zh-CN" w:bidi="ar"/>
        </w:rPr>
        <w:t xml:space="preserve">—</w:t>
      </w:r>
      <w:r>
        <w:rPr>
          <w:rFonts w:hint="eastAsia" w:ascii="Times New Roman" w:hAnsi="Times New Roman" w:eastAsia="宋体" w:cs="宋体"/>
          <w:sz w:val="24"/>
          <w:highlight w:val="none"/>
          <w:lang w:bidi="ar"/>
        </w:rPr>
        <w:t xml:space="preserve">2035年）》（过程稿）；</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（10）靖江市“三区三线”划定成果；</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（11）靖江市国土变更调查成果；</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（12）靖江市土地、土壤、水利、电力、气象、经济等</w:t>
      </w:r>
      <w:r>
        <w:rPr>
          <w:rFonts w:hint="eastAsia" w:cs="宋体"/>
          <w:sz w:val="24"/>
          <w:highlight w:val="none"/>
          <w:lang w:val="en-US" w:eastAsia="zh-CN" w:bidi="ar"/>
        </w:rPr>
        <w:t xml:space="preserve">其他</w:t>
      </w:r>
      <w:r>
        <w:rPr>
          <w:rFonts w:hint="eastAsia" w:ascii="Times New Roman" w:hAnsi="Times New Roman" w:eastAsia="宋体" w:cs="宋体"/>
          <w:sz w:val="24"/>
          <w:highlight w:val="none"/>
          <w:lang w:bidi="ar"/>
        </w:rPr>
        <w:t xml:space="preserve">统计资料及数据。</w:t>
      </w:r>
      <w:r/>
    </w:p>
    <w:p>
      <w:pPr>
        <w:spacing w:line="360" w:lineRule="auto"/>
        <w:rPr>
          <w:rFonts w:ascii="Times New Roman" w:hAnsi="Times New Roman" w:eastAsia="宋体" w:cs="宋体"/>
          <w:b/>
          <w:bCs/>
          <w:sz w:val="24"/>
          <w:highlight w:val="none"/>
        </w:rPr>
        <w:outlineLvl w:val="1"/>
      </w:pPr>
      <w:r>
        <w:rPr>
          <w:rFonts w:hint="eastAsia" w:ascii="Times New Roman" w:hAnsi="Times New Roman" w:eastAsia="宋体" w:cs="宋体"/>
          <w:b/>
          <w:bCs/>
          <w:sz w:val="24"/>
          <w:highlight w:val="none"/>
        </w:rPr>
        <w:t xml:space="preserve">5.3有关技术标准</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（1）《山水林田湖草生态保护修复工程指南》（试行）；</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（2）《水利工程建设标准强制性条文》（2020年版）；</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（3）《水利水电工程等级划分及洪水标准》（SL252-2017）；</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（4）《防洪标准》（GB50201-2014）；</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（5）《河道整治设计规范》（GB50707-2011）；</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（6）《灌溉与排水工程设计标准》（GB50288-2018）；</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（7）《水工混凝土结构设计规范》（SL191-2008）；</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（8）《水闸设计规范》（SL265-2016）；</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（9）《疏浚与吹填工程技术规范》（SL17-2014）；</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（10）《土工袋护坡技术规范》（DB32∕T3842-2020）；</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（11）《水利水电工程施工组织设计规范》（SL303-2017）；</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（12）《水利水电工程围堰设计规范》（SL645-2013）；</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（13）《水工挡土墙设计规范》（SL379-2007）；</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（14）《水利工程混凝土耐久性技术规范》（DB32/T2333-2013）；</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（15）《水利水电工程环境保护设计规范》（SL492-2011）；</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（16）《水工建筑物抗震设计标准》（GB51247-2018）；</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（17）《全国林下经济发展指南（2021—2030年）》（林改发〔2021〕108号）；</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（18）《造林技术规程》（GB/T15776-2023）；</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（19）《低效林改造技术规程》（LY/T1690-2017）；</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（20）《退化防护林修复技术规程》（LY/T3179-2020）；</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（21）《森林抚育规程》（GB/T15781-2015）；</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（22）《水土保持林工程设计规范》（GB/T51097-2015）；</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（23）《河湖生态系统保护与修复工程技术导则》（SL/T800-2020）；</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（24）《生态修复型人工湿地中植物配置技术规程》（DB32/T3405--2018）；</w:t>
      </w:r>
      <w:r/>
    </w:p>
    <w:p>
      <w:pPr>
        <w:ind w:firstLine="480"/>
        <w:jc w:val="left"/>
        <w:spacing w:line="360" w:lineRule="auto"/>
        <w:widowControl/>
        <w:rPr>
          <w:rFonts w:ascii="Times New Roman" w:hAnsi="Times New Roman" w:eastAsia="宋体" w:cs="宋体"/>
          <w:sz w:val="24"/>
          <w:highlight w:val="none"/>
        </w:rPr>
      </w:pPr>
      <w:r>
        <w:rPr>
          <w:rFonts w:hint="eastAsia" w:ascii="Times New Roman" w:hAnsi="Times New Roman" w:eastAsia="宋体" w:cs="宋体"/>
          <w:sz w:val="24"/>
          <w:highlight w:val="none"/>
          <w:lang w:bidi="ar"/>
        </w:rPr>
        <w:t xml:space="preserve">（25）《池塘养殖尾水排放标准》（DB32/4043-2021）。</w:t>
      </w:r>
      <w:r/>
    </w:p>
    <w:p>
      <w:pPr>
        <w:spacing w:line="360" w:lineRule="auto"/>
        <w:rPr>
          <w:rFonts w:hint="eastAsia" w:asciiTheme="minorEastAsia" w:hAnsiTheme="minorEastAsia" w:eastAsiaTheme="minorEastAsia" w:cstheme="minorEastAsia"/>
          <w:b/>
          <w:bCs/>
          <w:sz w:val="28"/>
          <w:szCs w:val="28"/>
          <w:highlight w:val="none"/>
          <w:lang w:val="en-US" w:eastAsia="zh-CN"/>
        </w:rPr>
        <w:outlineLvl w:val="0"/>
      </w:pPr>
      <w:r>
        <w:rPr>
          <w:rFonts w:hint="eastAsia" w:asciiTheme="minorEastAsia" w:hAnsiTheme="minorEastAsia" w:eastAsiaTheme="minorEastAsia" w:cstheme="minorEastAsia"/>
          <w:b/>
          <w:bCs/>
          <w:sz w:val="28"/>
          <w:szCs w:val="28"/>
          <w:highlight w:val="none"/>
          <w:lang w:val="en-US" w:eastAsia="zh-CN"/>
        </w:rPr>
        <w:t xml:space="preserve">6.成果文件要求</w:t>
      </w:r>
      <w:r/>
    </w:p>
    <w:p>
      <w:pPr>
        <w:spacing w:line="360" w:lineRule="auto"/>
        <w:rPr>
          <w:rFonts w:ascii="Times New Roman" w:hAnsi="Times New Roman" w:eastAsia="宋体" w:cs="宋体"/>
          <w:b/>
          <w:bCs/>
          <w:sz w:val="24"/>
          <w:highlight w:val="none"/>
        </w:rPr>
        <w:outlineLvl w:val="1"/>
      </w:pPr>
      <w:r>
        <w:rPr>
          <w:rFonts w:hint="eastAsia" w:ascii="Times New Roman" w:hAnsi="Times New Roman" w:eastAsia="宋体" w:cs="宋体"/>
          <w:b/>
          <w:bCs/>
          <w:sz w:val="24"/>
          <w:highlight w:val="none"/>
        </w:rPr>
        <w:t xml:space="preserve">6.1核心原则</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遵循合规、完整、规范、可追溯、可推广原则，确保成果真实有效、贴合省级示范定位，全面反映工程实施及生态修复成效。</w:t>
      </w:r>
      <w:r/>
    </w:p>
    <w:p>
      <w:pPr>
        <w:spacing w:line="360" w:lineRule="auto"/>
        <w:rPr>
          <w:rFonts w:ascii="Times New Roman" w:hAnsi="Times New Roman" w:eastAsia="宋体" w:cs="宋体"/>
          <w:b/>
          <w:bCs/>
          <w:sz w:val="24"/>
          <w:highlight w:val="none"/>
        </w:rPr>
        <w:outlineLvl w:val="1"/>
      </w:pPr>
      <w:r>
        <w:rPr>
          <w:rFonts w:hint="eastAsia" w:ascii="Times New Roman" w:hAnsi="Times New Roman" w:eastAsia="宋体" w:cs="宋体"/>
          <w:b/>
          <w:bCs/>
          <w:sz w:val="24"/>
          <w:highlight w:val="none"/>
        </w:rPr>
        <w:t xml:space="preserve">6.2成果文件分类</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（1）综合类：工程实施方案及批复、总体/年度总结报告、实施台账、成效宣传片及图集；</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（2）前期审批类：立项、可研及批复，规划国土环保审批，省财政补助资金审批，招投标及中标文件；</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（3）施工实施类：施工组织设计及审批，施工/监理日志，工序/隐蔽工程验收记录，材料设备合格证及检验报告，子项目完工报告；</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（4）质量安全类：质量安全管理制度，第三方检测报告，质量隐患排查整改记录，无安全事故承诺书（如有事故附处理记录）；</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（5）资金管理类：资金预算及调整文件，拨付凭证及审核记录，竣工决算、审计及绩效评估报告；</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（6）生态监测类：监测方案及批复，常态化监测报告，空天遥感监测成果，生物多样性专项监测及生态成效综合评估报告；</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（7）专家咨询类：专家团队资料，月度/专项咨询报告，会议纪要及咨询意见落实台账；</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（8）档案管理类：档案管理制度，纸质+电子档案，移交清单及总结报告；</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（9）竣工验收类：验收申请、方案、报告，整改报告（如有）；</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（10）后期管护类：管护方案，管护资质及培训记录，管护记录及成效监测报告，长效机制文件；</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（11）评优推广类：评优申报材料，经验推广手册及典型案例汇编，媒体报道及荣誉证明。</w:t>
      </w:r>
      <w:r/>
    </w:p>
    <w:p>
      <w:pPr>
        <w:spacing w:line="360" w:lineRule="auto"/>
        <w:rPr>
          <w:rFonts w:hint="eastAsia" w:asciiTheme="minorEastAsia" w:hAnsiTheme="minorEastAsia" w:eastAsiaTheme="minorEastAsia" w:cstheme="minorEastAsia"/>
          <w:b/>
          <w:bCs/>
          <w:sz w:val="28"/>
          <w:szCs w:val="28"/>
          <w:highlight w:val="none"/>
          <w:lang w:val="en-US" w:eastAsia="zh-CN"/>
        </w:rPr>
        <w:outlineLvl w:val="0"/>
      </w:pPr>
      <w:r>
        <w:rPr>
          <w:rFonts w:hint="eastAsia" w:asciiTheme="minorEastAsia" w:hAnsiTheme="minorEastAsia" w:eastAsiaTheme="minorEastAsia" w:cstheme="minorEastAsia"/>
          <w:b/>
          <w:bCs/>
          <w:sz w:val="28"/>
          <w:szCs w:val="28"/>
          <w:highlight w:val="none"/>
          <w:lang w:val="en-US" w:eastAsia="zh-CN"/>
        </w:rPr>
        <w:t xml:space="preserve">7.保密要求</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w:t>
      </w:r>
      <w:r>
        <w:rPr>
          <w:rFonts w:ascii="Times New Roman" w:hAnsi="Times New Roman" w:eastAsia="宋体" w:cs="宋体"/>
          <w:sz w:val="24"/>
          <w:highlight w:val="none"/>
          <w:lang w:bidi="ar"/>
        </w:rPr>
        <w:t xml:space="preserve">保密责任</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各参建单位、涉密人员（含专家、工作人员）为保密责任主体，需签订保密协议，明确保密义务，严格履行保密职责，实行“谁经手、谁负责，谁管理、谁负责”原则，确保涉密信息全程可控。</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（2）</w:t>
      </w:r>
      <w:r>
        <w:rPr>
          <w:rFonts w:ascii="Times New Roman" w:hAnsi="Times New Roman" w:eastAsia="宋体" w:cs="宋体"/>
          <w:sz w:val="24"/>
          <w:highlight w:val="none"/>
          <w:lang w:bidi="ar"/>
        </w:rPr>
        <w:t xml:space="preserve">保密范围</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工程核心数据</w:t>
      </w:r>
      <w:r>
        <w:rPr>
          <w:rFonts w:hint="eastAsia" w:ascii="Times New Roman" w:hAnsi="Times New Roman" w:eastAsia="宋体" w:cs="宋体"/>
          <w:sz w:val="24"/>
          <w:highlight w:val="none"/>
          <w:lang w:bidi="ar"/>
        </w:rPr>
        <w:t xml:space="preserve">、</w:t>
      </w:r>
      <w:r>
        <w:rPr>
          <w:rFonts w:ascii="Times New Roman" w:hAnsi="Times New Roman" w:eastAsia="宋体" w:cs="宋体"/>
          <w:sz w:val="24"/>
          <w:highlight w:val="none"/>
          <w:lang w:bidi="ar"/>
        </w:rPr>
        <w:t xml:space="preserve"> 技术与成果资料</w:t>
      </w:r>
      <w:r>
        <w:rPr>
          <w:rFonts w:hint="eastAsia" w:ascii="Times New Roman" w:hAnsi="Times New Roman" w:eastAsia="宋体" w:cs="宋体"/>
          <w:sz w:val="24"/>
          <w:highlight w:val="none"/>
          <w:lang w:bidi="ar"/>
        </w:rPr>
        <w:t xml:space="preserve">、</w:t>
      </w:r>
      <w:r>
        <w:rPr>
          <w:rFonts w:ascii="Times New Roman" w:hAnsi="Times New Roman" w:eastAsia="宋体" w:cs="宋体"/>
          <w:sz w:val="24"/>
          <w:highlight w:val="none"/>
          <w:lang w:bidi="ar"/>
        </w:rPr>
        <w:t xml:space="preserve">涉密信息</w:t>
      </w:r>
      <w:r>
        <w:rPr>
          <w:rFonts w:hint="eastAsia" w:ascii="Times New Roman" w:hAnsi="Times New Roman" w:eastAsia="宋体" w:cs="宋体"/>
          <w:sz w:val="24"/>
          <w:highlight w:val="none"/>
          <w:lang w:bidi="ar"/>
        </w:rPr>
        <w:t xml:space="preserve">等。</w:t>
      </w:r>
      <w:r>
        <w:rPr>
          <w:rFonts w:ascii="Times New Roman" w:hAnsi="Times New Roman" w:eastAsia="宋体" w:cs="宋体"/>
          <w:sz w:val="24"/>
          <w:highlight w:val="none"/>
          <w:lang w:bidi="ar"/>
        </w:rPr>
        <w:t xml:space="preserve"> </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（3）</w:t>
      </w:r>
      <w:r>
        <w:rPr>
          <w:rFonts w:ascii="Times New Roman" w:hAnsi="Times New Roman" w:eastAsia="宋体" w:cs="宋体"/>
          <w:sz w:val="24"/>
          <w:highlight w:val="none"/>
          <w:lang w:bidi="ar"/>
        </w:rPr>
        <w:t xml:space="preserve">保密措施</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涉密资料实行专人保管、专柜存放，电子资料加密存储、异地备份，严禁私自拍摄、复制、传播，严格执行“涉密信息不上网、上网信息不涉密”；</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涉密文件传递、借阅、销毁需履行审批手续，复印件视同原件管理，废弃涉密资料按规定集中销毁；</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涉密人员不得擅自向第三方泄露涉密信息，工作设备专人专用，严禁私人设备连接涉密电脑、拷贝涉密资料；</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开展涉密会议、现场勘查时，明确保密要求，严禁无关人员参与，严禁泄露会议及勘查细节。</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（4）</w:t>
      </w:r>
      <w:r>
        <w:rPr>
          <w:rFonts w:ascii="Times New Roman" w:hAnsi="Times New Roman" w:eastAsia="宋体" w:cs="宋体"/>
          <w:sz w:val="24"/>
          <w:highlight w:val="none"/>
          <w:lang w:bidi="ar"/>
        </w:rPr>
        <w:t xml:space="preserve">责任追究</w:t>
      </w:r>
      <w:r/>
    </w:p>
    <w:p>
      <w:pPr>
        <w:ind w:firstLine="480"/>
        <w:jc w:val="left"/>
        <w:spacing w:line="360" w:lineRule="auto"/>
        <w:widowControl/>
        <w:rPr>
          <w:rFonts w:ascii="Times New Roman" w:hAnsi="Times New Roman" w:eastAsia="宋体" w:cs="宋体"/>
          <w:sz w:val="24"/>
          <w:highlight w:val="none"/>
          <w:lang w:bidi="ar"/>
        </w:rPr>
      </w:pPr>
      <w:r>
        <w:rPr>
          <w:rFonts w:ascii="Times New Roman" w:hAnsi="Times New Roman" w:eastAsia="宋体" w:cs="宋体"/>
          <w:sz w:val="24"/>
          <w:highlight w:val="none"/>
          <w:lang w:bidi="ar"/>
        </w:rPr>
        <w:t xml:space="preserve">凡违反本要求，擅自泄露涉密信息、违规处置涉密资料的，责令立即整改，追究相关单位及责任人责任；造成严重后果的，依法依规追究法律责任，涉嫌违纪违法的移交相关部门处理。</w:t>
      </w:r>
      <w:r/>
    </w:p>
    <w:p>
      <w:pPr>
        <w:numPr>
          <w:ilvl w:val="0"/>
          <w:numId w:val="4"/>
        </w:numPr>
        <w:spacing w:line="360" w:lineRule="auto"/>
        <w:rPr>
          <w:rFonts w:hint="eastAsia" w:asciiTheme="minorEastAsia" w:hAnsiTheme="minorEastAsia" w:eastAsiaTheme="minorEastAsia" w:cstheme="minorEastAsia"/>
          <w:b/>
          <w:bCs/>
          <w:sz w:val="28"/>
          <w:szCs w:val="28"/>
          <w:highlight w:val="none"/>
          <w:lang w:val="en-US" w:eastAsia="zh-CN"/>
        </w:rPr>
        <w:outlineLvl w:val="0"/>
      </w:pPr>
      <w:r/>
      <w:bookmarkStart w:id="271" w:name="OLE_LINK7"/>
      <w:r>
        <w:rPr>
          <w:rFonts w:hint="eastAsia" w:asciiTheme="minorEastAsia" w:hAnsiTheme="minorEastAsia" w:eastAsiaTheme="minorEastAsia" w:cstheme="minorEastAsia"/>
          <w:b/>
          <w:bCs/>
          <w:sz w:val="28"/>
          <w:szCs w:val="28"/>
          <w:highlight w:val="none"/>
          <w:lang w:val="en-US" w:eastAsia="zh-CN"/>
        </w:rPr>
        <w:t xml:space="preserve">验收标准</w:t>
      </w:r>
      <w:r/>
    </w:p>
    <w:p>
      <w:pPr>
        <w:ind w:firstLine="480"/>
        <w:jc w:val="left"/>
        <w:spacing w:line="360" w:lineRule="auto"/>
        <w:widowControl/>
        <w:rPr>
          <w:rFonts w:ascii="Times New Roman" w:hAnsi="Times New Roman" w:eastAsia="宋体" w:cs="宋体"/>
          <w:sz w:val="24"/>
          <w:highlight w:val="none"/>
          <w:lang w:val="zh-CN" w:bidi="ar"/>
        </w:rPr>
      </w:pPr>
      <w:r>
        <w:rPr>
          <w:rFonts w:hint="eastAsia" w:cs="宋体"/>
          <w:sz w:val="24"/>
          <w:highlight w:val="none"/>
          <w:lang w:val="en-US" w:eastAsia="zh-CN" w:bidi="ar"/>
        </w:rPr>
        <w:t xml:space="preserve">采购</w:t>
      </w:r>
      <w:r>
        <w:rPr>
          <w:rFonts w:hint="eastAsia" w:ascii="Times New Roman" w:hAnsi="Times New Roman" w:eastAsia="宋体" w:cs="宋体"/>
          <w:sz w:val="24"/>
          <w:highlight w:val="none"/>
          <w:lang w:val="zh-CN" w:bidi="ar"/>
        </w:rPr>
        <w:t xml:space="preserve">文件中的服务按照国标、部标、行业标准或者</w:t>
      </w:r>
      <w:r>
        <w:rPr>
          <w:rFonts w:hint="eastAsia" w:cs="宋体"/>
          <w:sz w:val="24"/>
          <w:highlight w:val="none"/>
          <w:lang w:val="en-US" w:eastAsia="zh-CN" w:bidi="ar"/>
        </w:rPr>
        <w:t xml:space="preserve">政府采购合同</w:t>
      </w:r>
      <w:r>
        <w:rPr>
          <w:rFonts w:hint="eastAsia" w:ascii="Times New Roman" w:hAnsi="Times New Roman" w:eastAsia="宋体" w:cs="宋体"/>
          <w:sz w:val="24"/>
          <w:highlight w:val="none"/>
          <w:lang w:val="zh-CN" w:bidi="ar"/>
        </w:rPr>
        <w:t xml:space="preserve">或者</w:t>
      </w:r>
      <w:r>
        <w:rPr>
          <w:rFonts w:hint="eastAsia" w:cs="宋体"/>
          <w:sz w:val="24"/>
          <w:highlight w:val="none"/>
          <w:lang w:val="en-US" w:eastAsia="zh-CN" w:bidi="ar"/>
        </w:rPr>
        <w:t xml:space="preserve">采购</w:t>
      </w:r>
      <w:r>
        <w:rPr>
          <w:rFonts w:hint="eastAsia" w:ascii="Times New Roman" w:hAnsi="Times New Roman" w:eastAsia="宋体" w:cs="宋体"/>
          <w:sz w:val="24"/>
          <w:highlight w:val="none"/>
          <w:lang w:val="zh-CN" w:bidi="ar"/>
        </w:rPr>
        <w:t xml:space="preserve">文件、</w:t>
      </w:r>
      <w:r>
        <w:rPr>
          <w:rFonts w:hint="eastAsia" w:cs="宋体"/>
          <w:sz w:val="24"/>
          <w:highlight w:val="none"/>
          <w:lang w:val="en-US" w:eastAsia="zh-CN" w:bidi="ar"/>
        </w:rPr>
        <w:t xml:space="preserve">投标</w:t>
      </w:r>
      <w:r>
        <w:rPr>
          <w:rFonts w:hint="eastAsia" w:ascii="Times New Roman" w:hAnsi="Times New Roman" w:eastAsia="宋体" w:cs="宋体"/>
          <w:sz w:val="24"/>
          <w:highlight w:val="none"/>
          <w:lang w:val="zh-CN" w:bidi="ar"/>
        </w:rPr>
        <w:t xml:space="preserve">文件、书面承诺的</w:t>
      </w:r>
      <w:r>
        <w:rPr>
          <w:rFonts w:hint="eastAsia" w:cs="宋体"/>
          <w:sz w:val="24"/>
          <w:highlight w:val="none"/>
          <w:lang w:val="en-US" w:eastAsia="zh-CN" w:bidi="ar"/>
        </w:rPr>
        <w:t xml:space="preserve">服务应答</w:t>
      </w:r>
      <w:r>
        <w:rPr>
          <w:rFonts w:hint="eastAsia" w:ascii="Times New Roman" w:hAnsi="Times New Roman" w:eastAsia="宋体" w:cs="宋体"/>
          <w:sz w:val="24"/>
          <w:highlight w:val="none"/>
          <w:lang w:val="zh-CN" w:bidi="ar"/>
        </w:rPr>
        <w:t xml:space="preserve">要求</w:t>
      </w:r>
      <w:r>
        <w:rPr>
          <w:rFonts w:hint="eastAsia" w:cs="宋体"/>
          <w:sz w:val="24"/>
          <w:highlight w:val="none"/>
          <w:lang w:val="en-US" w:eastAsia="zh-CN" w:bidi="ar"/>
        </w:rPr>
        <w:t xml:space="preserve">提供相关服务</w:t>
      </w:r>
      <w:r>
        <w:rPr>
          <w:rFonts w:hint="eastAsia" w:ascii="Times New Roman" w:hAnsi="Times New Roman" w:eastAsia="宋体" w:cs="宋体"/>
          <w:sz w:val="24"/>
          <w:highlight w:val="none"/>
          <w:lang w:val="zh-CN" w:bidi="ar"/>
        </w:rPr>
        <w:t xml:space="preserve">。</w:t>
      </w:r>
      <w:r>
        <w:rPr>
          <w:rFonts w:hint="eastAsia" w:cs="宋体"/>
          <w:sz w:val="24"/>
          <w:highlight w:val="none"/>
          <w:lang w:val="en-US" w:eastAsia="zh-CN" w:bidi="ar"/>
        </w:rPr>
        <w:t xml:space="preserve">服务完成后</w:t>
      </w:r>
      <w:r>
        <w:rPr>
          <w:rFonts w:hint="eastAsia" w:ascii="Times New Roman" w:hAnsi="Times New Roman" w:eastAsia="宋体" w:cs="宋体"/>
          <w:sz w:val="24"/>
          <w:highlight w:val="none"/>
          <w:lang w:val="zh-CN" w:bidi="ar"/>
        </w:rPr>
        <w:t xml:space="preserve">，由采购人组织验收小组对服务进行验收（以《政府采购货物/服务反馈表》为准）。如对服务质量有争议，采购人可委托国家认定的相关部门或组成专家组对服务进行验收，并以相关部门或专家组验收报告为准，并由责任方承担全部责任。</w:t>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0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附件1：政府采购履约验收通知单（参考样本）</w:t>
      </w:r>
      <w:r/>
    </w:p>
    <w:p>
      <w:pPr>
        <w:ind w:left="85"/>
        <w:spacing w:before="216" w:line="214" w:lineRule="auto"/>
        <w:rPr>
          <w:rFonts w:hint="eastAsia" w:ascii="宋体" w:hAnsi="宋体" w:eastAsia="宋体" w:cs="宋体"/>
          <w:color w:val="auto"/>
          <w:sz w:val="23"/>
          <w:szCs w:val="23"/>
          <w:highlight w:val="none"/>
        </w:rPr>
      </w:pPr>
      <w:r>
        <w:rPr>
          <w:rFonts w:hint="eastAsia" w:ascii="宋体" w:hAnsi="宋体" w:eastAsia="宋体" w:cs="宋体"/>
          <w:color w:val="auto"/>
          <w:spacing w:val="9"/>
          <w:sz w:val="23"/>
          <w:szCs w:val="23"/>
          <w:highlight w:val="none"/>
        </w:rPr>
        <w:t xml:space="preserve">供应商：</w:t>
      </w:r>
      <w:r/>
    </w:p>
    <w:p>
      <w:pPr>
        <w:spacing w:line="44"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252"/>
        <w:tblW w:w="911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53"/>
        <w:gridCol w:w="1918"/>
        <w:gridCol w:w="2092"/>
        <w:gridCol w:w="2556"/>
      </w:tblGrid>
      <w:tr>
        <w:trPr>
          <w:trHeight w:val="543"/>
        </w:trPr>
        <w:tc>
          <w:tcPr>
            <w:tcW w:w="2553" w:type="dxa"/>
            <w:vAlign w:val="center"/>
            <w:textDirection w:val="lrTb"/>
            <w:noWrap w:val="false"/>
          </w:tcPr>
          <w:p>
            <w:pPr>
              <w:jc w:val="center"/>
              <w:spacing w:line="212"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采购人</w:t>
            </w:r>
            <w:r/>
          </w:p>
        </w:tc>
        <w:tc>
          <w:tcPr>
            <w:gridSpan w:val="3"/>
            <w:tcW w:w="6566"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43"/>
        </w:trPr>
        <w:tc>
          <w:tcPr>
            <w:tcW w:w="2553" w:type="dxa"/>
            <w:vAlign w:val="center"/>
            <w:textDirection w:val="lrTb"/>
            <w:noWrap w:val="false"/>
          </w:tcPr>
          <w:p>
            <w:pPr>
              <w:jc w:val="center"/>
              <w:spacing w:line="211"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项目名称</w:t>
            </w:r>
            <w:r/>
          </w:p>
        </w:tc>
        <w:tc>
          <w:tcPr>
            <w:gridSpan w:val="3"/>
            <w:tcW w:w="6566"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43"/>
        </w:trPr>
        <w:tc>
          <w:tcPr>
            <w:tcW w:w="2553" w:type="dxa"/>
            <w:vAlign w:val="center"/>
            <w:textDirection w:val="lrTb"/>
            <w:noWrap w:val="false"/>
          </w:tcPr>
          <w:p>
            <w:pPr>
              <w:jc w:val="center"/>
              <w:spacing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合同名称</w:t>
            </w:r>
            <w:r/>
          </w:p>
        </w:tc>
        <w:tc>
          <w:tcPr>
            <w:gridSpan w:val="3"/>
            <w:tcW w:w="6566"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43"/>
        </w:trPr>
        <w:tc>
          <w:tcPr>
            <w:tcW w:w="2553" w:type="dxa"/>
            <w:vAlign w:val="center"/>
            <w:textDirection w:val="lrTb"/>
            <w:noWrap w:val="false"/>
          </w:tcPr>
          <w:p>
            <w:pPr>
              <w:jc w:val="center"/>
              <w:spacing w:line="212"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合同编号</w:t>
            </w:r>
            <w:r/>
          </w:p>
        </w:tc>
        <w:tc>
          <w:tcPr>
            <w:tcW w:w="1918"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92" w:type="dxa"/>
            <w:vAlign w:val="center"/>
            <w:textDirection w:val="lrTb"/>
            <w:noWrap w:val="false"/>
          </w:tcPr>
          <w:p>
            <w:pPr>
              <w:jc w:val="center"/>
              <w:spacing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合同金额</w:t>
            </w:r>
            <w:r/>
          </w:p>
        </w:tc>
        <w:tc>
          <w:tcPr>
            <w:tcW w:w="2556"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43"/>
        </w:trPr>
        <w:tc>
          <w:tcPr>
            <w:tcW w:w="2553" w:type="dxa"/>
            <w:vAlign w:val="center"/>
            <w:textDirection w:val="lrTb"/>
            <w:noWrap w:val="false"/>
          </w:tcPr>
          <w:p>
            <w:pPr>
              <w:jc w:val="center"/>
              <w:spacing w:line="212" w:lineRule="auto"/>
              <w:rPr>
                <w:rFonts w:hint="eastAsia" w:ascii="宋体" w:hAnsi="宋体" w:eastAsia="宋体" w:cs="宋体"/>
                <w:color w:val="auto"/>
                <w:sz w:val="23"/>
                <w:szCs w:val="23"/>
                <w:highlight w:val="none"/>
              </w:rPr>
            </w:pPr>
            <w:r>
              <w:rPr>
                <w:rFonts w:hint="eastAsia" w:ascii="宋体" w:hAnsi="宋体" w:eastAsia="宋体" w:cs="宋体"/>
                <w:color w:val="auto"/>
                <w:spacing w:val="4"/>
                <w:sz w:val="23"/>
                <w:szCs w:val="23"/>
                <w:highlight w:val="none"/>
              </w:rPr>
              <w:t xml:space="preserve">验收时间</w:t>
            </w:r>
            <w:r/>
          </w:p>
        </w:tc>
        <w:tc>
          <w:tcPr>
            <w:tcW w:w="1918"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92" w:type="dxa"/>
            <w:vAlign w:val="center"/>
            <w:textDirection w:val="lrTb"/>
            <w:noWrap w:val="false"/>
          </w:tcPr>
          <w:p>
            <w:pPr>
              <w:jc w:val="center"/>
              <w:spacing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4"/>
                <w:sz w:val="23"/>
                <w:szCs w:val="23"/>
                <w:highlight w:val="none"/>
              </w:rPr>
              <w:t xml:space="preserve">验收地点</w:t>
            </w:r>
            <w:r/>
          </w:p>
        </w:tc>
        <w:tc>
          <w:tcPr>
            <w:tcW w:w="2556"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43"/>
        </w:trPr>
        <w:tc>
          <w:tcPr>
            <w:tcW w:w="2553" w:type="dxa"/>
            <w:vAlign w:val="center"/>
            <w:textDirection w:val="lrTb"/>
            <w:noWrap w:val="false"/>
          </w:tcPr>
          <w:p>
            <w:pPr>
              <w:jc w:val="center"/>
              <w:spacing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1"/>
                <w:sz w:val="23"/>
                <w:szCs w:val="23"/>
                <w:highlight w:val="none"/>
              </w:rPr>
              <w:t xml:space="preserve">联系人</w:t>
            </w:r>
            <w:r/>
          </w:p>
        </w:tc>
        <w:tc>
          <w:tcPr>
            <w:tcW w:w="1918"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92" w:type="dxa"/>
            <w:vAlign w:val="center"/>
            <w:textDirection w:val="lrTb"/>
            <w:noWrap w:val="false"/>
          </w:tcPr>
          <w:p>
            <w:pPr>
              <w:jc w:val="center"/>
              <w:spacing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3"/>
                <w:sz w:val="23"/>
                <w:szCs w:val="23"/>
                <w:highlight w:val="none"/>
              </w:rPr>
              <w:t xml:space="preserve">联系电话</w:t>
            </w:r>
            <w:r/>
          </w:p>
        </w:tc>
        <w:tc>
          <w:tcPr>
            <w:tcW w:w="2556"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26"/>
        </w:trPr>
        <w:tc>
          <w:tcPr>
            <w:gridSpan w:val="4"/>
            <w:tcW w:w="9119" w:type="dxa"/>
            <w:vAlign w:val="center"/>
            <w:textDirection w:val="lrTb"/>
            <w:noWrap w:val="false"/>
          </w:tcPr>
          <w:p>
            <w:pPr>
              <w:jc w:val="center"/>
              <w:spacing w:line="212" w:lineRule="auto"/>
              <w:rPr>
                <w:rFonts w:hint="eastAsia" w:ascii="宋体" w:hAnsi="宋体" w:eastAsia="宋体" w:cs="宋体"/>
                <w:color w:val="auto"/>
                <w:sz w:val="23"/>
                <w:szCs w:val="23"/>
                <w:highlight w:val="none"/>
              </w:rPr>
            </w:pPr>
            <w:r>
              <w:rPr>
                <w:rFonts w:hint="eastAsia" w:ascii="宋体" w:hAnsi="宋体" w:eastAsia="宋体" w:cs="宋体"/>
                <w:color w:val="auto"/>
                <w:spacing w:val="7"/>
                <w:sz w:val="23"/>
                <w:szCs w:val="23"/>
                <w:highlight w:val="none"/>
              </w:rPr>
              <w:t xml:space="preserve">履约验收方案及工作要求</w:t>
            </w:r>
            <w:r/>
          </w:p>
        </w:tc>
      </w:tr>
      <w:tr>
        <w:trPr>
          <w:trHeight w:val="4888"/>
        </w:trPr>
        <w:tc>
          <w:tcPr>
            <w:gridSpan w:val="4"/>
            <w:tcW w:w="9119" w:type="dxa"/>
            <w:textDirection w:val="lrTb"/>
            <w:noWrap w:val="false"/>
          </w:tcPr>
          <w:p>
            <w:pPr>
              <w:pStyle w:val="1267"/>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67"/>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67"/>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67"/>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67"/>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67"/>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67"/>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2893" w:firstLine="183"/>
              <w:spacing w:line="507" w:lineRule="auto"/>
              <w:rPr>
                <w:rFonts w:hint="eastAsia" w:ascii="宋体" w:hAnsi="宋体" w:eastAsia="宋体" w:cs="宋体"/>
                <w:color w:val="auto"/>
                <w:sz w:val="23"/>
                <w:szCs w:val="23"/>
                <w:highlight w:val="none"/>
              </w:rPr>
            </w:pPr>
            <w:r>
              <w:rPr>
                <w:rFonts w:hint="eastAsia" w:ascii="宋体" w:hAnsi="宋体" w:eastAsia="宋体" w:cs="宋体"/>
                <w:color w:val="auto"/>
                <w:spacing w:val="3"/>
                <w:sz w:val="23"/>
                <w:szCs w:val="23"/>
                <w:highlight w:val="none"/>
              </w:rPr>
              <w:t xml:space="preserve">单位公章</w:t>
            </w:r>
            <w:r>
              <w:rPr>
                <w:rFonts w:hint="eastAsia" w:ascii="宋体" w:hAnsi="宋体" w:eastAsia="宋体" w:cs="宋体"/>
                <w:color w:val="auto"/>
                <w:sz w:val="23"/>
                <w:szCs w:val="23"/>
                <w:highlight w:val="none"/>
              </w:rPr>
              <w:t xml:space="preserve">  </w:t>
            </w:r>
            <w:r>
              <w:rPr>
                <w:rFonts w:hint="eastAsia" w:ascii="宋体" w:hAnsi="宋体" w:eastAsia="宋体" w:cs="宋体"/>
                <w:color w:val="auto"/>
                <w:spacing w:val="-16"/>
                <w:sz w:val="23"/>
                <w:szCs w:val="23"/>
                <w:highlight w:val="none"/>
              </w:rPr>
              <w:t xml:space="preserve">年</w:t>
            </w:r>
            <w:r>
              <w:rPr>
                <w:rFonts w:hint="eastAsia" w:ascii="宋体" w:hAnsi="宋体" w:eastAsia="宋体" w:cs="宋体"/>
                <w:color w:val="auto"/>
                <w:spacing w:val="18"/>
                <w:sz w:val="23"/>
                <w:szCs w:val="23"/>
                <w:highlight w:val="none"/>
              </w:rPr>
              <w:t xml:space="preserve">  </w:t>
            </w:r>
            <w:r>
              <w:rPr>
                <w:rFonts w:hint="eastAsia" w:ascii="宋体" w:hAnsi="宋体" w:eastAsia="宋体" w:cs="宋体"/>
                <w:color w:val="auto"/>
                <w:spacing w:val="-16"/>
                <w:sz w:val="23"/>
                <w:szCs w:val="23"/>
                <w:highlight w:val="none"/>
              </w:rPr>
              <w:t xml:space="preserve">月</w:t>
            </w:r>
            <w:r>
              <w:rPr>
                <w:rFonts w:hint="eastAsia" w:ascii="宋体" w:hAnsi="宋体" w:eastAsia="宋体" w:cs="宋体"/>
                <w:color w:val="auto"/>
                <w:spacing w:val="12"/>
                <w:sz w:val="23"/>
                <w:szCs w:val="23"/>
                <w:highlight w:val="none"/>
              </w:rPr>
              <w:t xml:space="preserve">   </w:t>
            </w:r>
            <w:r>
              <w:rPr>
                <w:rFonts w:hint="eastAsia" w:ascii="宋体" w:hAnsi="宋体" w:eastAsia="宋体" w:cs="宋体"/>
                <w:color w:val="auto"/>
                <w:spacing w:val="-16"/>
                <w:sz w:val="23"/>
                <w:szCs w:val="23"/>
                <w:highlight w:val="none"/>
              </w:rPr>
              <w:t xml:space="preserve">日</w:t>
            </w:r>
            <w:r/>
          </w:p>
        </w:tc>
      </w:tr>
    </w:tbl>
    <w:p>
      <w:pPr>
        <w:pStyle w:val="935"/>
        <w:rPr>
          <w:rFonts w:hint="eastAsia" w:ascii="宋体" w:hAnsi="宋体" w:eastAsia="宋体" w:cs="宋体"/>
          <w:color w:val="auto"/>
          <w:highlight w:val="none"/>
        </w:rPr>
        <w:sectPr>
          <w:footnotePr/>
          <w:endnotePr/>
          <w:type w:val="nextPage"/>
          <w:pgSz w:w="11906" w:h="16838" w:orient="portrait"/>
          <w:pgMar w:top="1215" w:right="1418" w:bottom="1400" w:left="1418" w:header="851" w:footer="992" w:gutter="0"/>
          <w:cols w:num="1" w:sep="0" w:space="720" w:equalWidth="1"/>
          <w:docGrid w:linePitch="360"/>
          <w:titlePg/>
        </w:sectPr>
      </w:pPr>
      <w:r>
        <w:rPr>
          <w:rFonts w:hint="eastAsia" w:ascii="宋体" w:hAnsi="宋体" w:eastAsia="宋体" w:cs="宋体"/>
          <w:color w:val="auto"/>
          <w:highlight w:val="none"/>
        </w:rPr>
      </w:r>
      <w:r/>
    </w:p>
    <w:p>
      <w:pPr>
        <w:pStyle w:val="935"/>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附件2：政府采购履约验收书参考样本</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服务类</w:t>
      </w:r>
      <w:r>
        <w:rPr>
          <w:rFonts w:hint="eastAsia" w:ascii="宋体" w:hAnsi="宋体" w:eastAsia="宋体" w:cs="宋体"/>
          <w:b/>
          <w:bCs/>
          <w:color w:val="auto"/>
          <w:highlight w:val="none"/>
          <w:lang w:eastAsia="zh-CN"/>
        </w:rPr>
        <w:t xml:space="preserve">）</w:t>
      </w:r>
      <w:r/>
    </w:p>
    <w:tbl>
      <w:tblPr>
        <w:tblStyle w:val="1252"/>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355"/>
        </w:trPr>
        <w:tc>
          <w:tcPr>
            <w:tcW w:w="16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3"/>
                <w:szCs w:val="21"/>
                <w:highlight w:val="none"/>
              </w:rPr>
              <w:t xml:space="preserve">采购人</w:t>
            </w:r>
            <w:r/>
          </w:p>
        </w:tc>
        <w:tc>
          <w:tcPr>
            <w:tcW w:w="1714"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3"/>
                <w:szCs w:val="21"/>
                <w:highlight w:val="none"/>
              </w:rPr>
              <w:t xml:space="preserve">项目名称</w:t>
            </w:r>
            <w:r/>
          </w:p>
        </w:tc>
        <w:tc>
          <w:tcPr>
            <w:tcW w:w="2476"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398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合同名称</w:t>
            </w:r>
            <w:r/>
          </w:p>
        </w:tc>
        <w:tc>
          <w:tcPr>
            <w:tcW w:w="2556" w:type="dxa"/>
            <w:vAlign w:val="center"/>
            <w:textDirection w:val="lrTb"/>
            <w:noWrap w:val="false"/>
          </w:tcPr>
          <w:p>
            <w:pPr>
              <w:pStyle w:val="1267"/>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46"/>
        </w:trPr>
        <w:tc>
          <w:tcPr>
            <w:tcW w:w="16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3"/>
                <w:szCs w:val="21"/>
                <w:highlight w:val="none"/>
              </w:rPr>
              <w:t xml:space="preserve">供应商</w:t>
            </w:r>
            <w:r/>
          </w:p>
        </w:tc>
        <w:tc>
          <w:tcPr>
            <w:tcW w:w="1714"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项目及合同编号</w:t>
            </w:r>
            <w:r/>
          </w:p>
        </w:tc>
        <w:tc>
          <w:tcPr>
            <w:tcW w:w="2476"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398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合同金额</w:t>
            </w:r>
            <w:r/>
          </w:p>
        </w:tc>
        <w:tc>
          <w:tcPr>
            <w:tcW w:w="2556" w:type="dxa"/>
            <w:vAlign w:val="center"/>
            <w:textDirection w:val="lrTb"/>
            <w:noWrap w:val="false"/>
          </w:tcPr>
          <w:p>
            <w:pPr>
              <w:pStyle w:val="1267"/>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17"/>
        </w:trPr>
        <w:tc>
          <w:tcPr>
            <w:tcW w:w="16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position w:val="1"/>
                <w:szCs w:val="21"/>
                <w:highlight w:val="none"/>
              </w:rPr>
              <w:t xml:space="preserve">分期（段）验收</w:t>
            </w:r>
            <w:r/>
          </w:p>
        </w:tc>
        <w:tc>
          <w:tcPr>
            <w:tcW w:w="171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6"/>
                <w:position w:val="1"/>
                <w:szCs w:val="21"/>
                <w:highlight w:val="none"/>
              </w:rPr>
              <w:t xml:space="preserve">是□</w:t>
            </w:r>
            <w:r>
              <w:rPr>
                <w:rFonts w:hint="eastAsia" w:ascii="宋体" w:hAnsi="宋体" w:eastAsia="宋体" w:cs="宋体"/>
                <w:color w:val="auto"/>
                <w:spacing w:val="4"/>
                <w:position w:val="1"/>
                <w:szCs w:val="21"/>
                <w:highlight w:val="none"/>
              </w:rPr>
              <w:t xml:space="preserve">   </w:t>
            </w:r>
            <w:r>
              <w:rPr>
                <w:rFonts w:hint="eastAsia" w:ascii="宋体" w:hAnsi="宋体" w:eastAsia="宋体" w:cs="宋体"/>
                <w:color w:val="auto"/>
                <w:spacing w:val="-6"/>
                <w:position w:val="1"/>
                <w:szCs w:val="21"/>
                <w:highlight w:val="none"/>
              </w:rPr>
              <w:t xml:space="preserve">否□</w:t>
            </w:r>
            <w:r/>
          </w:p>
        </w:tc>
        <w:tc>
          <w:tcPr>
            <w:tcW w:w="18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position w:val="1"/>
                <w:szCs w:val="21"/>
                <w:highlight w:val="none"/>
              </w:rPr>
              <w:t xml:space="preserve">分期（段）情况</w:t>
            </w:r>
            <w:r/>
          </w:p>
        </w:tc>
        <w:tc>
          <w:tcPr>
            <w:gridSpan w:val="4"/>
            <w:tcW w:w="9019"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pacing w:val="-1"/>
                <w:position w:val="1"/>
                <w:szCs w:val="21"/>
                <w:highlight w:val="none"/>
              </w:rPr>
              <w:t xml:space="preserve">共分   期（段</w:t>
            </w:r>
            <w:r>
              <w:rPr>
                <w:rFonts w:hint="eastAsia" w:ascii="宋体" w:hAnsi="宋体" w:eastAsia="宋体" w:cs="宋体"/>
                <w:color w:val="auto"/>
                <w:spacing w:val="6"/>
                <w:position w:val="1"/>
                <w:szCs w:val="21"/>
                <w:highlight w:val="none"/>
              </w:rPr>
              <w:t xml:space="preserve">），</w:t>
            </w:r>
            <w:r>
              <w:rPr>
                <w:rFonts w:hint="eastAsia" w:ascii="宋体" w:hAnsi="宋体" w:eastAsia="宋体" w:cs="宋体"/>
                <w:color w:val="auto"/>
                <w:spacing w:val="-1"/>
                <w:position w:val="1"/>
                <w:szCs w:val="21"/>
                <w:highlight w:val="none"/>
              </w:rPr>
              <w:t xml:space="preserve">此为第   期（段）验收</w:t>
            </w:r>
            <w:r/>
          </w:p>
        </w:tc>
      </w:tr>
      <w:tr>
        <w:trPr>
          <w:trHeight w:val="237"/>
        </w:trPr>
        <w:tc>
          <w:tcPr>
            <w:tcW w:w="16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验收时间</w:t>
            </w:r>
            <w:r/>
          </w:p>
        </w:tc>
        <w:tc>
          <w:tcPr>
            <w:tcW w:w="1714"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验收地点</w:t>
            </w:r>
            <w:r/>
          </w:p>
        </w:tc>
        <w:tc>
          <w:tcPr>
            <w:tcW w:w="2476" w:type="dxa"/>
            <w:vAlign w:val="center"/>
            <w:textDirection w:val="lrTb"/>
            <w:noWrap w:val="false"/>
          </w:tcPr>
          <w:p>
            <w:pPr>
              <w:pStyle w:val="1267"/>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398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验收组织形式</w:t>
            </w:r>
            <w:r/>
          </w:p>
        </w:tc>
        <w:tc>
          <w:tcPr>
            <w:tcW w:w="255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pacing w:val="-4"/>
                <w:position w:val="1"/>
                <w:szCs w:val="21"/>
                <w:highlight w:val="none"/>
              </w:rPr>
              <w:t xml:space="preserve">□自行简易验收</w:t>
            </w:r>
            <w:r/>
          </w:p>
          <w:p>
            <w:pPr>
              <w:rPr>
                <w:rFonts w:hint="eastAsia" w:ascii="宋体" w:hAnsi="宋体" w:eastAsia="宋体" w:cs="宋体"/>
                <w:color w:val="auto"/>
                <w:szCs w:val="21"/>
                <w:highlight w:val="none"/>
              </w:rPr>
            </w:pPr>
            <w:r>
              <w:rPr>
                <w:rFonts w:hint="eastAsia" w:ascii="宋体" w:hAnsi="宋体" w:eastAsia="宋体" w:cs="宋体"/>
                <w:color w:val="auto"/>
                <w:spacing w:val="-4"/>
                <w:position w:val="1"/>
                <w:szCs w:val="21"/>
                <w:highlight w:val="none"/>
              </w:rPr>
              <w:t xml:space="preserve">□验收小组验收</w:t>
            </w:r>
            <w:r/>
          </w:p>
          <w:p>
            <w:pPr>
              <w:rPr>
                <w:rFonts w:hint="eastAsia" w:ascii="宋体" w:hAnsi="宋体" w:eastAsia="宋体" w:cs="宋体"/>
                <w:color w:val="auto"/>
                <w:szCs w:val="21"/>
                <w:highlight w:val="none"/>
              </w:rPr>
            </w:pPr>
            <w:r>
              <w:rPr>
                <w:rFonts w:hint="eastAsia" w:ascii="宋体" w:hAnsi="宋体" w:eastAsia="宋体" w:cs="宋体"/>
                <w:color w:val="auto"/>
                <w:spacing w:val="-3"/>
                <w:position w:val="1"/>
                <w:szCs w:val="21"/>
                <w:highlight w:val="none"/>
              </w:rPr>
              <w:t xml:space="preserve">□采购代理机构验收</w:t>
            </w:r>
            <w:r/>
          </w:p>
        </w:tc>
      </w:tr>
      <w:tr>
        <w:trPr>
          <w:trHeight w:val="90"/>
        </w:trPr>
        <w:tc>
          <w:tcPr>
            <w:tcBorders>
              <w:bottom w:val="none" w:color="000000" w:sz="4" w:space="0"/>
            </w:tcBorders>
            <w:tcW w:w="1625" w:type="dxa"/>
            <w:vAlign w:val="center"/>
            <w:vMerge w:val="restart"/>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验收内容</w:t>
            </w:r>
            <w:r/>
          </w:p>
        </w:tc>
        <w:tc>
          <w:tcPr>
            <w:tcW w:w="171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服务质量</w:t>
            </w:r>
            <w:r/>
          </w:p>
        </w:tc>
        <w:tc>
          <w:tcPr>
            <w:tcW w:w="18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服务进度</w:t>
            </w:r>
            <w:r/>
          </w:p>
        </w:tc>
        <w:tc>
          <w:tcPr>
            <w:tcW w:w="247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人员、设备 配备情况</w:t>
            </w:r>
            <w:r/>
          </w:p>
        </w:tc>
        <w:tc>
          <w:tcPr>
            <w:tcW w:w="17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行业、安全标准</w:t>
            </w:r>
            <w:r/>
          </w:p>
        </w:tc>
        <w:tc>
          <w:tcPr>
            <w:tcW w:w="228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项目需求、服务承诺</w:t>
            </w:r>
            <w:r/>
          </w:p>
        </w:tc>
        <w:tc>
          <w:tcPr>
            <w:tcW w:w="255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合同履约时间、 地点、方式</w:t>
            </w:r>
            <w:r/>
          </w:p>
        </w:tc>
      </w:tr>
      <w:tr>
        <w:trPr>
          <w:trHeight w:val="90"/>
        </w:trPr>
        <w:tc>
          <w:tcPr>
            <w:tcBorders>
              <w:top w:val="none" w:color="000000" w:sz="4" w:space="0"/>
            </w:tcBorders>
            <w:tcW w:w="1625" w:type="dxa"/>
            <w:vAlign w:val="center"/>
            <w:vMerge w:val="continue"/>
            <w:textDirection w:val="lrTb"/>
            <w:noWrap w:val="false"/>
          </w:tcPr>
          <w:p>
            <w:pPr>
              <w:pStyle w:val="1267"/>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714" w:type="dxa"/>
            <w:vAlign w:val="center"/>
            <w:textDirection w:val="lrTb"/>
            <w:noWrap w:val="false"/>
          </w:tcPr>
          <w:p>
            <w:pPr>
              <w:ind w:hanging="2"/>
              <w:rPr>
                <w:rFonts w:hint="eastAsia" w:ascii="宋体" w:hAnsi="宋体" w:eastAsia="宋体" w:cs="宋体"/>
                <w:color w:val="auto"/>
                <w:szCs w:val="21"/>
                <w:highlight w:val="none"/>
              </w:rPr>
            </w:pPr>
            <w:r>
              <w:rPr>
                <w:rFonts w:hint="eastAsia" w:ascii="宋体" w:hAnsi="宋体" w:eastAsia="宋体" w:cs="宋体"/>
                <w:color w:val="auto"/>
                <w:spacing w:val="-5"/>
                <w:szCs w:val="21"/>
                <w:highlight w:val="none"/>
              </w:rPr>
              <w:t xml:space="preserve">合</w:t>
            </w:r>
            <w:r>
              <w:rPr>
                <w:rFonts w:hint="eastAsia" w:ascii="宋体" w:hAnsi="宋体" w:eastAsia="宋体" w:cs="宋体"/>
                <w:color w:val="auto"/>
                <w:spacing w:val="3"/>
                <w:szCs w:val="21"/>
                <w:highlight w:val="none"/>
              </w:rPr>
              <w:t xml:space="preserve">  </w:t>
            </w:r>
            <w:r>
              <w:rPr>
                <w:rFonts w:hint="eastAsia" w:ascii="宋体" w:hAnsi="宋体" w:eastAsia="宋体" w:cs="宋体"/>
                <w:color w:val="auto"/>
                <w:spacing w:val="-5"/>
                <w:szCs w:val="21"/>
                <w:highlight w:val="none"/>
              </w:rPr>
              <w:t xml:space="preserve">格□</w:t>
            </w:r>
            <w:r>
              <w:rPr>
                <w:rFonts w:hint="eastAsia" w:ascii="宋体" w:hAnsi="宋体" w:eastAsia="宋体" w:cs="宋体"/>
                <w:color w:val="auto"/>
                <w:szCs w:val="21"/>
                <w:highlight w:val="none"/>
              </w:rPr>
              <w:t xml:space="preserve"> </w:t>
            </w:r>
            <w:r>
              <w:rPr>
                <w:rFonts w:hint="eastAsia" w:ascii="宋体" w:hAnsi="宋体" w:eastAsia="宋体" w:cs="宋体"/>
                <w:color w:val="auto"/>
                <w:spacing w:val="-3"/>
                <w:szCs w:val="21"/>
                <w:highlight w:val="none"/>
              </w:rPr>
              <w:t xml:space="preserve">不合格□</w:t>
            </w:r>
            <w:r/>
          </w:p>
        </w:tc>
        <w:tc>
          <w:tcPr>
            <w:tcW w:w="1816" w:type="dxa"/>
            <w:vAlign w:val="center"/>
            <w:textDirection w:val="lrTb"/>
            <w:noWrap w:val="false"/>
          </w:tcPr>
          <w:p>
            <w:pPr>
              <w:ind w:hanging="1"/>
              <w:rPr>
                <w:rFonts w:hint="eastAsia" w:ascii="宋体" w:hAnsi="宋体" w:eastAsia="宋体" w:cs="宋体"/>
                <w:color w:val="auto"/>
                <w:szCs w:val="21"/>
                <w:highlight w:val="none"/>
              </w:rPr>
            </w:pPr>
            <w:r>
              <w:rPr>
                <w:rFonts w:hint="eastAsia" w:ascii="宋体" w:hAnsi="宋体" w:eastAsia="宋体" w:cs="宋体"/>
                <w:color w:val="auto"/>
                <w:spacing w:val="-8"/>
                <w:szCs w:val="21"/>
                <w:highlight w:val="none"/>
              </w:rPr>
              <w:t xml:space="preserve">按</w:t>
            </w:r>
            <w:r>
              <w:rPr>
                <w:rFonts w:hint="eastAsia" w:ascii="宋体" w:hAnsi="宋体" w:eastAsia="宋体" w:cs="宋体"/>
                <w:color w:val="auto"/>
                <w:spacing w:val="7"/>
                <w:szCs w:val="21"/>
                <w:highlight w:val="none"/>
              </w:rPr>
              <w:t xml:space="preserve">  </w:t>
            </w:r>
            <w:r>
              <w:rPr>
                <w:rFonts w:hint="eastAsia" w:ascii="宋体" w:hAnsi="宋体" w:eastAsia="宋体" w:cs="宋体"/>
                <w:color w:val="auto"/>
                <w:spacing w:val="-8"/>
                <w:szCs w:val="21"/>
                <w:highlight w:val="none"/>
              </w:rPr>
              <w:t xml:space="preserve">时□</w:t>
            </w:r>
            <w:r>
              <w:rPr>
                <w:rFonts w:hint="eastAsia" w:ascii="宋体" w:hAnsi="宋体" w:eastAsia="宋体" w:cs="宋体"/>
                <w:color w:val="auto"/>
                <w:szCs w:val="21"/>
                <w:highlight w:val="none"/>
              </w:rPr>
              <w:t xml:space="preserve"> </w:t>
            </w:r>
            <w:r>
              <w:rPr>
                <w:rFonts w:hint="eastAsia" w:ascii="宋体" w:hAnsi="宋体" w:eastAsia="宋体" w:cs="宋体"/>
                <w:color w:val="auto"/>
                <w:spacing w:val="-3"/>
                <w:szCs w:val="21"/>
                <w:highlight w:val="none"/>
              </w:rPr>
              <w:t xml:space="preserve">不按时□</w:t>
            </w:r>
            <w:r/>
          </w:p>
        </w:tc>
        <w:tc>
          <w:tcPr>
            <w:tcW w:w="2476" w:type="dxa"/>
            <w:vAlign w:val="center"/>
            <w:textDirection w:val="lrTb"/>
            <w:noWrap w:val="false"/>
          </w:tcPr>
          <w:p>
            <w:pPr>
              <w:ind w:hanging="2"/>
              <w:rPr>
                <w:rFonts w:hint="eastAsia" w:ascii="宋体" w:hAnsi="宋体" w:eastAsia="宋体" w:cs="宋体"/>
                <w:color w:val="auto"/>
                <w:szCs w:val="21"/>
                <w:highlight w:val="none"/>
              </w:rPr>
            </w:pPr>
            <w:r>
              <w:rPr>
                <w:rFonts w:hint="eastAsia" w:ascii="宋体" w:hAnsi="宋体" w:eastAsia="宋体" w:cs="宋体"/>
                <w:color w:val="auto"/>
                <w:spacing w:val="-5"/>
                <w:szCs w:val="21"/>
                <w:highlight w:val="none"/>
              </w:rPr>
              <w:t xml:space="preserve">合</w:t>
            </w:r>
            <w:r>
              <w:rPr>
                <w:rFonts w:hint="eastAsia" w:ascii="宋体" w:hAnsi="宋体" w:eastAsia="宋体" w:cs="宋体"/>
                <w:color w:val="auto"/>
                <w:spacing w:val="3"/>
                <w:szCs w:val="21"/>
                <w:highlight w:val="none"/>
              </w:rPr>
              <w:t xml:space="preserve">  </w:t>
            </w:r>
            <w:r>
              <w:rPr>
                <w:rFonts w:hint="eastAsia" w:ascii="宋体" w:hAnsi="宋体" w:eastAsia="宋体" w:cs="宋体"/>
                <w:color w:val="auto"/>
                <w:spacing w:val="-5"/>
                <w:szCs w:val="21"/>
                <w:highlight w:val="none"/>
              </w:rPr>
              <w:t xml:space="preserve">格□</w:t>
            </w:r>
            <w:r>
              <w:rPr>
                <w:rFonts w:hint="eastAsia" w:ascii="宋体" w:hAnsi="宋体" w:eastAsia="宋体" w:cs="宋体"/>
                <w:color w:val="auto"/>
                <w:szCs w:val="21"/>
                <w:highlight w:val="none"/>
              </w:rPr>
              <w:t xml:space="preserve"> </w:t>
            </w:r>
            <w:r>
              <w:rPr>
                <w:rFonts w:hint="eastAsia" w:ascii="宋体" w:hAnsi="宋体" w:eastAsia="宋体" w:cs="宋体"/>
                <w:color w:val="auto"/>
                <w:spacing w:val="-3"/>
                <w:szCs w:val="21"/>
                <w:highlight w:val="none"/>
              </w:rPr>
              <w:t xml:space="preserve">不合格□</w:t>
            </w:r>
            <w:r/>
          </w:p>
        </w:tc>
        <w:tc>
          <w:tcPr>
            <w:tcW w:w="1705" w:type="dxa"/>
            <w:vAlign w:val="center"/>
            <w:textDirection w:val="lrTb"/>
            <w:noWrap w:val="false"/>
          </w:tcPr>
          <w:p>
            <w:pPr>
              <w:ind w:hanging="2"/>
              <w:rPr>
                <w:rFonts w:hint="eastAsia" w:ascii="宋体" w:hAnsi="宋体" w:eastAsia="宋体" w:cs="宋体"/>
                <w:color w:val="auto"/>
                <w:szCs w:val="21"/>
                <w:highlight w:val="none"/>
              </w:rPr>
            </w:pPr>
            <w:r>
              <w:rPr>
                <w:rFonts w:hint="eastAsia" w:ascii="宋体" w:hAnsi="宋体" w:eastAsia="宋体" w:cs="宋体"/>
                <w:color w:val="auto"/>
                <w:spacing w:val="-5"/>
                <w:szCs w:val="21"/>
                <w:highlight w:val="none"/>
              </w:rPr>
              <w:t xml:space="preserve">合</w:t>
            </w:r>
            <w:r>
              <w:rPr>
                <w:rFonts w:hint="eastAsia" w:ascii="宋体" w:hAnsi="宋体" w:eastAsia="宋体" w:cs="宋体"/>
                <w:color w:val="auto"/>
                <w:spacing w:val="3"/>
                <w:szCs w:val="21"/>
                <w:highlight w:val="none"/>
              </w:rPr>
              <w:t xml:space="preserve"> </w:t>
            </w:r>
            <w:r>
              <w:rPr>
                <w:rFonts w:hint="eastAsia" w:ascii="宋体" w:hAnsi="宋体" w:eastAsia="宋体" w:cs="宋体"/>
                <w:color w:val="auto"/>
                <w:spacing w:val="-5"/>
                <w:szCs w:val="21"/>
                <w:highlight w:val="none"/>
              </w:rPr>
              <w:t xml:space="preserve">格□</w:t>
            </w:r>
            <w:r>
              <w:rPr>
                <w:rFonts w:hint="eastAsia" w:ascii="宋体" w:hAnsi="宋体" w:eastAsia="宋体" w:cs="宋体"/>
                <w:color w:val="auto"/>
                <w:szCs w:val="21"/>
                <w:highlight w:val="none"/>
              </w:rPr>
              <w:t xml:space="preserve"> </w:t>
            </w:r>
            <w:r>
              <w:rPr>
                <w:rFonts w:hint="eastAsia" w:ascii="宋体" w:hAnsi="宋体" w:eastAsia="宋体" w:cs="宋体"/>
                <w:color w:val="auto"/>
                <w:spacing w:val="-3"/>
                <w:szCs w:val="21"/>
                <w:highlight w:val="none"/>
              </w:rPr>
              <w:t xml:space="preserve">不合格□</w:t>
            </w:r>
            <w:r/>
          </w:p>
        </w:tc>
        <w:tc>
          <w:tcPr>
            <w:tcW w:w="2282" w:type="dxa"/>
            <w:vAlign w:val="center"/>
            <w:textDirection w:val="lrTb"/>
            <w:noWrap w:val="false"/>
          </w:tcPr>
          <w:p>
            <w:pPr>
              <w:ind w:hanging="2"/>
              <w:rPr>
                <w:rFonts w:hint="eastAsia" w:ascii="宋体" w:hAnsi="宋体" w:eastAsia="宋体" w:cs="宋体"/>
                <w:color w:val="auto"/>
                <w:szCs w:val="21"/>
                <w:highlight w:val="none"/>
              </w:rPr>
            </w:pPr>
            <w:r>
              <w:rPr>
                <w:rFonts w:hint="eastAsia" w:ascii="宋体" w:hAnsi="宋体" w:eastAsia="宋体" w:cs="宋体"/>
                <w:color w:val="auto"/>
                <w:spacing w:val="-5"/>
                <w:szCs w:val="21"/>
                <w:highlight w:val="none"/>
              </w:rPr>
              <w:t xml:space="preserve">合</w:t>
            </w:r>
            <w:r>
              <w:rPr>
                <w:rFonts w:hint="eastAsia" w:ascii="宋体" w:hAnsi="宋体" w:eastAsia="宋体" w:cs="宋体"/>
                <w:color w:val="auto"/>
                <w:spacing w:val="3"/>
                <w:szCs w:val="21"/>
                <w:highlight w:val="none"/>
              </w:rPr>
              <w:t xml:space="preserve">  </w:t>
            </w:r>
            <w:r>
              <w:rPr>
                <w:rFonts w:hint="eastAsia" w:ascii="宋体" w:hAnsi="宋体" w:eastAsia="宋体" w:cs="宋体"/>
                <w:color w:val="auto"/>
                <w:spacing w:val="-5"/>
                <w:szCs w:val="21"/>
                <w:highlight w:val="none"/>
              </w:rPr>
              <w:t xml:space="preserve">格□</w:t>
            </w:r>
            <w:r>
              <w:rPr>
                <w:rFonts w:hint="eastAsia" w:ascii="宋体" w:hAnsi="宋体" w:eastAsia="宋体" w:cs="宋体"/>
                <w:color w:val="auto"/>
                <w:szCs w:val="21"/>
                <w:highlight w:val="none"/>
              </w:rPr>
              <w:t xml:space="preserve"> </w:t>
            </w:r>
            <w:r>
              <w:rPr>
                <w:rFonts w:hint="eastAsia" w:ascii="宋体" w:hAnsi="宋体" w:eastAsia="宋体" w:cs="宋体"/>
                <w:color w:val="auto"/>
                <w:spacing w:val="-3"/>
                <w:szCs w:val="21"/>
                <w:highlight w:val="none"/>
              </w:rPr>
              <w:t xml:space="preserve">不合格□</w:t>
            </w:r>
            <w:r/>
          </w:p>
        </w:tc>
        <w:tc>
          <w:tcPr>
            <w:tcW w:w="2556" w:type="dxa"/>
            <w:vAlign w:val="center"/>
            <w:textDirection w:val="lrTb"/>
            <w:noWrap w:val="false"/>
          </w:tcPr>
          <w:p>
            <w:pPr>
              <w:ind w:hanging="2"/>
              <w:rPr>
                <w:rFonts w:hint="eastAsia" w:ascii="宋体" w:hAnsi="宋体" w:eastAsia="宋体" w:cs="宋体"/>
                <w:color w:val="auto"/>
                <w:szCs w:val="21"/>
                <w:highlight w:val="none"/>
              </w:rPr>
            </w:pPr>
            <w:r>
              <w:rPr>
                <w:rFonts w:hint="eastAsia" w:ascii="宋体" w:hAnsi="宋体" w:eastAsia="宋体" w:cs="宋体"/>
                <w:color w:val="auto"/>
                <w:spacing w:val="-5"/>
                <w:szCs w:val="21"/>
                <w:highlight w:val="none"/>
              </w:rPr>
              <w:t xml:space="preserve">合</w:t>
            </w:r>
            <w:r>
              <w:rPr>
                <w:rFonts w:hint="eastAsia" w:ascii="宋体" w:hAnsi="宋体" w:eastAsia="宋体" w:cs="宋体"/>
                <w:color w:val="auto"/>
                <w:spacing w:val="3"/>
                <w:szCs w:val="21"/>
                <w:highlight w:val="none"/>
              </w:rPr>
              <w:t xml:space="preserve">  </w:t>
            </w:r>
            <w:r>
              <w:rPr>
                <w:rFonts w:hint="eastAsia" w:ascii="宋体" w:hAnsi="宋体" w:eastAsia="宋体" w:cs="宋体"/>
                <w:color w:val="auto"/>
                <w:spacing w:val="-5"/>
                <w:szCs w:val="21"/>
                <w:highlight w:val="none"/>
              </w:rPr>
              <w:t xml:space="preserve">格□</w:t>
            </w:r>
            <w:r>
              <w:rPr>
                <w:rFonts w:hint="eastAsia" w:ascii="宋体" w:hAnsi="宋体" w:eastAsia="宋体" w:cs="宋体"/>
                <w:color w:val="auto"/>
                <w:szCs w:val="21"/>
                <w:highlight w:val="none"/>
              </w:rPr>
              <w:t xml:space="preserve"> </w:t>
            </w:r>
            <w:r>
              <w:rPr>
                <w:rFonts w:hint="eastAsia" w:ascii="宋体" w:hAnsi="宋体" w:eastAsia="宋体" w:cs="宋体"/>
                <w:color w:val="auto"/>
                <w:spacing w:val="-3"/>
                <w:szCs w:val="21"/>
                <w:highlight w:val="none"/>
              </w:rPr>
              <w:t xml:space="preserve">不合格□</w:t>
            </w:r>
            <w:r/>
          </w:p>
        </w:tc>
      </w:tr>
      <w:tr>
        <w:trPr>
          <w:trHeight w:val="90"/>
        </w:trPr>
        <w:tc>
          <w:tcPr>
            <w:tcW w:w="16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专业检测机构情</w:t>
            </w:r>
            <w:r/>
          </w:p>
          <w:p>
            <w:pPr>
              <w:jc w:val="center"/>
              <w:rPr>
                <w:rFonts w:hint="eastAsia" w:ascii="宋体" w:hAnsi="宋体" w:eastAsia="宋体" w:cs="宋体"/>
                <w:color w:val="auto"/>
                <w:szCs w:val="21"/>
                <w:highlight w:val="none"/>
              </w:rPr>
            </w:pPr>
            <w:r>
              <w:rPr>
                <w:rFonts w:hint="eastAsia" w:ascii="宋体" w:hAnsi="宋体" w:eastAsia="宋体" w:cs="宋体"/>
                <w:color w:val="auto"/>
                <w:spacing w:val="-3"/>
                <w:szCs w:val="21"/>
                <w:highlight w:val="none"/>
              </w:rPr>
              <w:t xml:space="preserve">况说明</w:t>
            </w:r>
            <w:r/>
          </w:p>
        </w:tc>
        <w:tc>
          <w:tcPr>
            <w:gridSpan w:val="6"/>
            <w:tcW w:w="12549" w:type="dxa"/>
            <w:vAlign w:val="center"/>
            <w:textDirection w:val="lrTb"/>
            <w:noWrap w:val="false"/>
          </w:tcPr>
          <w:p>
            <w:pPr>
              <w:pStyle w:val="1267"/>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trHeight w:val="90"/>
        </w:trPr>
        <w:tc>
          <w:tcPr>
            <w:tcW w:w="16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存在问题</w:t>
            </w:r>
            <w:r/>
          </w:p>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和改进意见</w:t>
            </w:r>
            <w:r/>
          </w:p>
        </w:tc>
        <w:tc>
          <w:tcPr>
            <w:gridSpan w:val="6"/>
            <w:tcW w:w="12549" w:type="dxa"/>
            <w:vAlign w:val="center"/>
            <w:textDirection w:val="lrTb"/>
            <w:noWrap w:val="false"/>
          </w:tcPr>
          <w:p>
            <w:pPr>
              <w:pStyle w:val="1267"/>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67"/>
        </w:trPr>
        <w:tc>
          <w:tcPr>
            <w:tcW w:w="16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3"/>
                <w:szCs w:val="21"/>
                <w:highlight w:val="none"/>
              </w:rPr>
              <w:t xml:space="preserve">最终结论</w:t>
            </w:r>
            <w:r/>
          </w:p>
        </w:tc>
        <w:tc>
          <w:tcPr>
            <w:gridSpan w:val="6"/>
            <w:tcW w:w="12549"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pacing w:val="-2"/>
                <w:position w:val="1"/>
                <w:szCs w:val="21"/>
                <w:highlight w:val="none"/>
              </w:rPr>
              <w:t xml:space="preserve">合  格□</w:t>
            </w:r>
            <w:r>
              <w:rPr>
                <w:rFonts w:hint="eastAsia" w:ascii="宋体" w:hAnsi="宋体" w:eastAsia="宋体" w:cs="宋体"/>
                <w:color w:val="auto"/>
                <w:position w:val="1"/>
                <w:szCs w:val="21"/>
                <w:highlight w:val="none"/>
              </w:rPr>
              <w:t xml:space="preserve">                              </w:t>
            </w:r>
            <w:r>
              <w:rPr>
                <w:rFonts w:hint="eastAsia" w:ascii="宋体" w:hAnsi="宋体" w:eastAsia="宋体" w:cs="宋体"/>
                <w:color w:val="auto"/>
                <w:spacing w:val="-2"/>
                <w:position w:val="1"/>
                <w:szCs w:val="21"/>
                <w:highlight w:val="none"/>
              </w:rPr>
              <w:t xml:space="preserve">不合格□</w:t>
            </w:r>
            <w:r/>
          </w:p>
        </w:tc>
      </w:tr>
      <w:tr>
        <w:trPr>
          <w:trHeight w:val="289"/>
        </w:trPr>
        <w:tc>
          <w:tcPr>
            <w:tcW w:w="16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验收小组成员</w:t>
            </w:r>
            <w:r/>
          </w:p>
          <w:p>
            <w:pPr>
              <w:jc w:val="center"/>
              <w:rPr>
                <w:rFonts w:hint="eastAsia" w:ascii="宋体" w:hAnsi="宋体" w:eastAsia="宋体" w:cs="宋体"/>
                <w:color w:val="auto"/>
                <w:szCs w:val="21"/>
                <w:highlight w:val="none"/>
              </w:rPr>
            </w:pPr>
            <w:r>
              <w:rPr>
                <w:rFonts w:hint="eastAsia" w:ascii="宋体" w:hAnsi="宋体" w:eastAsia="宋体" w:cs="宋体"/>
                <w:color w:val="auto"/>
                <w:spacing w:val="-4"/>
                <w:szCs w:val="21"/>
                <w:highlight w:val="none"/>
              </w:rPr>
              <w:t xml:space="preserve">签字</w:t>
            </w:r>
            <w:r/>
          </w:p>
        </w:tc>
        <w:tc>
          <w:tcPr>
            <w:gridSpan w:val="6"/>
            <w:tcW w:w="12549" w:type="dxa"/>
            <w:vAlign w:val="center"/>
            <w:textDirection w:val="lrTb"/>
            <w:noWrap w:val="false"/>
          </w:tcPr>
          <w:p>
            <w:pPr>
              <w:pStyle w:val="1267"/>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9"/>
        </w:trPr>
        <w:tc>
          <w:tcPr>
            <w:tcW w:w="1625" w:type="dxa"/>
            <w:vAlign w:val="center"/>
            <w:textDirection w:val="lrTb"/>
            <w:noWrap w:val="false"/>
          </w:tcPr>
          <w:p>
            <w:pPr>
              <w:jc w:val="center"/>
              <w:rPr>
                <w:rFonts w:hint="eastAsia" w:ascii="宋体" w:hAnsi="宋体" w:eastAsia="宋体" w:cs="宋体"/>
                <w:color w:val="auto"/>
                <w:spacing w:val="-1"/>
                <w:szCs w:val="21"/>
                <w:highlight w:val="none"/>
              </w:rPr>
            </w:pPr>
            <w:r>
              <w:rPr>
                <w:rFonts w:hint="eastAsia" w:ascii="宋体" w:hAnsi="宋体" w:eastAsia="宋体" w:cs="宋体"/>
                <w:color w:val="auto"/>
                <w:spacing w:val="-1"/>
                <w:szCs w:val="21"/>
                <w:highlight w:val="none"/>
              </w:rPr>
              <w:t xml:space="preserve">采购代理机构</w:t>
            </w:r>
            <w:r/>
          </w:p>
          <w:p>
            <w:pPr>
              <w:jc w:val="center"/>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意见</w:t>
            </w:r>
            <w:r/>
          </w:p>
        </w:tc>
        <w:tc>
          <w:tcPr>
            <w:gridSpan w:val="6"/>
            <w:tcW w:w="12549"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采购人意见</w:t>
            </w:r>
            <w:r/>
          </w:p>
        </w:tc>
      </w:tr>
      <w:tr>
        <w:trPr>
          <w:trHeight w:val="1119"/>
        </w:trPr>
        <w:tc>
          <w:tcPr>
            <w:tcW w:w="16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pacing w:val="1"/>
                <w:position w:val="1"/>
                <w:szCs w:val="21"/>
                <w:highlight w:val="none"/>
              </w:rPr>
              <w:t xml:space="preserve">经办人：         负责人</w:t>
            </w:r>
            <w:r>
              <w:rPr>
                <w:rFonts w:hint="eastAsia" w:ascii="宋体" w:hAnsi="宋体" w:eastAsia="宋体" w:cs="宋体"/>
                <w:color w:val="auto"/>
                <w:spacing w:val="-18"/>
                <w:position w:val="1"/>
                <w:szCs w:val="21"/>
                <w:highlight w:val="none"/>
              </w:rPr>
              <w:t xml:space="preserve">：</w:t>
            </w:r>
            <w:r>
              <w:rPr>
                <w:rFonts w:hint="eastAsia" w:ascii="宋体" w:hAnsi="宋体" w:eastAsia="宋体" w:cs="宋体"/>
                <w:color w:val="auto"/>
                <w:position w:val="1"/>
                <w:szCs w:val="21"/>
                <w:highlight w:val="none"/>
              </w:rPr>
              <w:t xml:space="preserve">           </w:t>
            </w:r>
            <w:r>
              <w:rPr>
                <w:rFonts w:hint="eastAsia" w:ascii="宋体" w:hAnsi="宋体" w:eastAsia="宋体" w:cs="宋体"/>
                <w:color w:val="auto"/>
                <w:spacing w:val="-18"/>
                <w:position w:val="1"/>
                <w:szCs w:val="21"/>
                <w:highlight w:val="none"/>
              </w:rPr>
              <w:t xml:space="preserve">（</w:t>
            </w:r>
            <w:r>
              <w:rPr>
                <w:rFonts w:hint="eastAsia" w:ascii="宋体" w:hAnsi="宋体" w:eastAsia="宋体" w:cs="宋体"/>
                <w:color w:val="auto"/>
                <w:spacing w:val="1"/>
                <w:position w:val="1"/>
                <w:szCs w:val="21"/>
                <w:highlight w:val="none"/>
              </w:rPr>
              <w:t xml:space="preserve">采购代理机构公章）</w:t>
            </w:r>
            <w:r/>
          </w:p>
        </w:tc>
        <w:tc>
          <w:tcPr>
            <w:gridSpan w:val="6"/>
            <w:tcW w:w="12549"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pacing w:val="1"/>
                <w:position w:val="1"/>
                <w:szCs w:val="21"/>
                <w:highlight w:val="none"/>
              </w:rPr>
              <w:t xml:space="preserve">经办人：         负责人</w:t>
            </w:r>
            <w:r>
              <w:rPr>
                <w:rFonts w:hint="eastAsia" w:ascii="宋体" w:hAnsi="宋体" w:eastAsia="宋体" w:cs="宋体"/>
                <w:color w:val="auto"/>
                <w:spacing w:val="-17"/>
                <w:position w:val="1"/>
                <w:szCs w:val="21"/>
                <w:highlight w:val="none"/>
              </w:rPr>
              <w:t xml:space="preserve">：</w:t>
            </w:r>
            <w:r>
              <w:rPr>
                <w:rFonts w:hint="eastAsia" w:ascii="宋体" w:hAnsi="宋体" w:eastAsia="宋体" w:cs="宋体"/>
                <w:color w:val="auto"/>
                <w:position w:val="1"/>
                <w:szCs w:val="21"/>
                <w:highlight w:val="none"/>
              </w:rPr>
              <w:t xml:space="preserve">               </w:t>
            </w:r>
            <w:r>
              <w:rPr>
                <w:rFonts w:hint="eastAsia" w:ascii="宋体" w:hAnsi="宋体" w:eastAsia="宋体" w:cs="宋体"/>
                <w:color w:val="auto"/>
                <w:spacing w:val="-17"/>
                <w:position w:val="1"/>
                <w:szCs w:val="21"/>
                <w:highlight w:val="none"/>
              </w:rPr>
              <w:t xml:space="preserve">（</w:t>
            </w:r>
            <w:r>
              <w:rPr>
                <w:rFonts w:hint="eastAsia" w:ascii="宋体" w:hAnsi="宋体" w:eastAsia="宋体" w:cs="宋体"/>
                <w:color w:val="auto"/>
                <w:spacing w:val="1"/>
                <w:position w:val="1"/>
                <w:szCs w:val="21"/>
                <w:highlight w:val="none"/>
              </w:rPr>
              <w:t xml:space="preserve">采购人公章）</w:t>
            </w:r>
            <w:r/>
          </w:p>
        </w:tc>
      </w:tr>
      <w:tr>
        <w:trPr>
          <w:trHeight w:val="92"/>
        </w:trPr>
        <w:tc>
          <w:tcPr>
            <w:gridSpan w:val="7"/>
            <w:tcW w:w="1417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供应商确认：</w:t>
            </w:r>
            <w:r/>
          </w:p>
          <w:p>
            <w:pPr>
              <w:rPr>
                <w:rFonts w:hint="eastAsia" w:ascii="宋体" w:hAnsi="宋体" w:eastAsia="宋体" w:cs="宋体"/>
                <w:color w:val="auto"/>
                <w:szCs w:val="21"/>
                <w:highlight w:val="none"/>
              </w:rPr>
            </w:pPr>
            <w:r>
              <w:rPr>
                <w:rFonts w:hint="eastAsia" w:ascii="宋体" w:hAnsi="宋体" w:eastAsia="宋体" w:cs="宋体"/>
                <w:color w:val="auto"/>
                <w:spacing w:val="-1"/>
                <w:position w:val="1"/>
                <w:szCs w:val="21"/>
                <w:highlight w:val="none"/>
              </w:rPr>
              <w:t xml:space="preserve">（单位公章或授权代表签字）</w:t>
            </w:r>
            <w:r/>
          </w:p>
        </w:tc>
      </w:tr>
    </w:tbl>
    <w:p>
      <w:pPr>
        <w:ind w:left="85"/>
        <w:spacing w:before="296" w:line="211"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说明：1.该表为服务类项目履约验收的参考样表，采购人可以</w:t>
      </w:r>
      <w:r>
        <w:rPr>
          <w:rFonts w:hint="eastAsia" w:ascii="宋体" w:hAnsi="宋体" w:eastAsia="宋体" w:cs="宋体"/>
          <w:color w:val="auto"/>
          <w:spacing w:val="-1"/>
          <w:szCs w:val="21"/>
          <w:highlight w:val="none"/>
        </w:rPr>
        <w:t xml:space="preserve">根据工作实际进行调整。</w:t>
      </w:r>
      <w:r/>
    </w:p>
    <w:p>
      <w:pPr>
        <w:spacing w:line="29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35"/>
        <w:rPr>
          <w:rFonts w:hint="eastAsia" w:ascii="宋体" w:hAnsi="宋体" w:eastAsia="宋体" w:cs="宋体"/>
          <w:b/>
          <w:bCs/>
          <w:color w:val="auto"/>
          <w:sz w:val="28"/>
          <w:szCs w:val="28"/>
          <w:highlight w:val="none"/>
        </w:rPr>
        <w:sectPr>
          <w:footnotePr/>
          <w:endnotePr/>
          <w:type w:val="nextPage"/>
          <w:pgSz w:w="16838" w:h="11905" w:orient="landscape"/>
          <w:pgMar w:top="1417" w:right="1213" w:bottom="1417" w:left="1400" w:header="850" w:footer="992" w:gutter="0"/>
          <w:cols w:num="1" w:sep="0" w:space="0" w:equalWidth="1"/>
          <w:docGrid w:linePitch="360"/>
          <w:titlePg/>
        </w:sectPr>
      </w:pPr>
      <w:r>
        <w:rPr>
          <w:rFonts w:hint="eastAsia" w:ascii="宋体" w:hAnsi="宋体" w:eastAsia="宋体" w:cs="宋体"/>
          <w:color w:val="auto"/>
          <w:sz w:val="21"/>
          <w:szCs w:val="21"/>
          <w:highlight w:val="none"/>
        </w:rPr>
        <w:t xml:space="preserve">2.未委托采购代理机构开展履约验收工作的，无需填写“</w:t>
      </w:r>
      <w:r>
        <w:rPr>
          <w:rFonts w:hint="eastAsia" w:ascii="宋体" w:hAnsi="宋体" w:eastAsia="宋体" w:cs="宋体"/>
          <w:color w:val="auto"/>
          <w:spacing w:val="-1"/>
          <w:sz w:val="21"/>
          <w:szCs w:val="21"/>
          <w:highlight w:val="none"/>
        </w:rPr>
        <w:t xml:space="preserve">采购代理机构意见</w:t>
      </w:r>
      <w:r>
        <w:rPr>
          <w:rFonts w:hint="eastAsia" w:ascii="宋体" w:hAnsi="宋体" w:eastAsia="宋体" w:cs="宋体"/>
          <w:color w:val="auto"/>
          <w:spacing w:val="-66"/>
          <w:sz w:val="21"/>
          <w:szCs w:val="21"/>
          <w:highlight w:val="none"/>
        </w:rPr>
        <w:t xml:space="preserve"> </w:t>
      </w:r>
      <w:r>
        <w:rPr>
          <w:rFonts w:hint="eastAsia" w:ascii="宋体" w:hAnsi="宋体" w:eastAsia="宋体" w:cs="宋体"/>
          <w:color w:val="auto"/>
          <w:spacing w:val="-1"/>
          <w:sz w:val="21"/>
          <w:szCs w:val="21"/>
          <w:highlight w:val="none"/>
        </w:rPr>
        <w:t xml:space="preserve">”。</w:t>
      </w:r>
      <w:r/>
    </w:p>
    <w:p>
      <w:pPr>
        <w:spacing w:line="360" w:lineRule="auto"/>
        <w:rPr>
          <w:rFonts w:hint="eastAsia" w:asciiTheme="minorEastAsia" w:hAnsiTheme="minorEastAsia" w:eastAsiaTheme="minorEastAsia" w:cstheme="minorEastAsia"/>
          <w:b/>
          <w:bCs/>
          <w:sz w:val="28"/>
          <w:szCs w:val="28"/>
          <w:highlight w:val="none"/>
          <w:lang w:val="en-US" w:eastAsia="zh-CN"/>
        </w:rPr>
        <w:outlineLvl w:val="0"/>
      </w:pPr>
      <w:r>
        <w:rPr>
          <w:rFonts w:hint="eastAsia" w:asciiTheme="minorEastAsia" w:hAnsiTheme="minorEastAsia" w:eastAsiaTheme="minorEastAsia" w:cstheme="minorEastAsia"/>
          <w:b/>
          <w:bCs/>
          <w:sz w:val="28"/>
          <w:szCs w:val="28"/>
          <w:highlight w:val="none"/>
          <w:lang w:val="en-US" w:eastAsia="zh-CN"/>
        </w:rPr>
        <w:t xml:space="preserve">9.其他要求</w:t>
      </w:r>
      <w:bookmarkEnd w:id="271"/>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1）投标人应对本项目跟踪监测与成效评估所涉及的法律法规、政策文件、规范标准有正确的解读，对项目背景、范围及目标、原则有充分、透彻的分析及认知；制定完善、合理的跟踪监测与成效评估方案、质量及进度保障措施、后续服务承诺及措施等，在规定的时间内提供符合需求的跟踪监测与成效评估成果，在服务期内提供完善的后续服务。</w:t>
      </w:r>
      <w:r/>
    </w:p>
    <w:p>
      <w:pPr>
        <w:ind w:firstLine="480"/>
        <w:jc w:val="left"/>
        <w:spacing w:line="360" w:lineRule="auto"/>
        <w:widowControl/>
        <w:rPr>
          <w:rFonts w:ascii="Times New Roman" w:hAnsi="Times New Roman" w:eastAsia="宋体" w:cs="宋体"/>
          <w:sz w:val="24"/>
          <w:highlight w:val="none"/>
          <w:lang w:bidi="ar"/>
        </w:rPr>
      </w:pPr>
      <w:r>
        <w:rPr>
          <w:rFonts w:hint="eastAsia" w:ascii="Times New Roman" w:hAnsi="Times New Roman" w:eastAsia="宋体" w:cs="宋体"/>
          <w:sz w:val="24"/>
          <w:highlight w:val="none"/>
          <w:lang w:bidi="ar"/>
        </w:rPr>
        <w:t xml:space="preserve">（2）投标人应配备数量充足的专业技术人员，分工明确、专业结构配置科学、合理。在本项目实施过程中， 采购人认为中标人项目负责人或技术负责人无法有效组织项目成员完成该项目所要求的工作内容时，有权要求供应商更换项目负责人或技术负责人。投标人须在服务过程的各工作环节配备专业、经验丰富的专业技术人员，有明确的职责、分工。工作团队成员必须稳定， 主要成员因特殊原因需要更换的，必须提前向采购人提交书面申请，经采购人同意后方可更换，更换人员经验水平须优于或相当于原项目部人员。</w:t>
      </w:r>
      <w:r/>
    </w:p>
    <w:p>
      <w:pPr>
        <w:spacing w:line="360" w:lineRule="auto"/>
        <w:rPr>
          <w:rFonts w:hint="eastAsia" w:asciiTheme="minorEastAsia" w:hAnsiTheme="minorEastAsia" w:eastAsiaTheme="minorEastAsia" w:cstheme="minorEastAsia"/>
          <w:b/>
          <w:bCs/>
          <w:sz w:val="28"/>
          <w:szCs w:val="28"/>
          <w:highlight w:val="none"/>
          <w:lang w:val="en-US" w:eastAsia="zh-CN"/>
        </w:rPr>
        <w:outlineLvl w:val="0"/>
      </w:pPr>
      <w:r>
        <w:rPr>
          <w:rFonts w:hint="eastAsia" w:asciiTheme="minorEastAsia" w:hAnsiTheme="minorEastAsia" w:eastAsiaTheme="minorEastAsia" w:cstheme="minorEastAsia"/>
          <w:b/>
          <w:bCs/>
          <w:sz w:val="28"/>
          <w:szCs w:val="28"/>
          <w:highlight w:val="none"/>
          <w:lang w:val="en-US" w:eastAsia="zh-CN"/>
        </w:rPr>
        <w:t xml:space="preserve">10.服务期限</w:t>
      </w:r>
      <w:r/>
    </w:p>
    <w:p>
      <w:pPr>
        <w:ind w:firstLine="480"/>
        <w:jc w:val="left"/>
        <w:spacing w:line="360" w:lineRule="auto"/>
        <w:widowControl/>
        <w:rPr>
          <w:rFonts w:hint="eastAsia" w:ascii="Times New Roman" w:hAnsi="Times New Roman" w:eastAsia="宋体" w:cs="宋体"/>
          <w:sz w:val="24"/>
          <w:highlight w:val="none"/>
          <w:lang w:bidi="ar"/>
        </w:rPr>
      </w:pPr>
      <w:r>
        <w:rPr>
          <w:rFonts w:hint="eastAsia" w:ascii="Times New Roman" w:hAnsi="Times New Roman" w:eastAsia="宋体" w:cs="宋体"/>
          <w:sz w:val="24"/>
          <w:highlight w:val="none"/>
          <w:lang w:val="en-US" w:eastAsia="zh-CN" w:bidi="ar"/>
        </w:rPr>
        <w:t xml:space="preserve">2027年7月31日前完成，具体时间应结合工作进展，以采购人要求为准</w:t>
      </w:r>
      <w:r>
        <w:rPr>
          <w:rFonts w:hint="eastAsia" w:ascii="Times New Roman" w:hAnsi="Times New Roman" w:eastAsia="宋体" w:cs="宋体"/>
          <w:sz w:val="24"/>
          <w:highlight w:val="none"/>
          <w:lang w:bidi="ar"/>
        </w:rPr>
        <w:t xml:space="preserve">。</w:t>
      </w:r>
      <w:r/>
    </w:p>
    <w:p>
      <w:pPr>
        <w:numPr>
          <w:ilvl w:val="0"/>
          <w:numId w:val="0"/>
        </w:numPr>
        <w:spacing w:line="300" w:lineRule="auto"/>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 xml:space="preserve">11.服务地点</w:t>
      </w:r>
      <w:r/>
    </w:p>
    <w:p>
      <w:pPr>
        <w:ind w:firstLine="480"/>
        <w:jc w:val="left"/>
        <w:spacing w:line="360" w:lineRule="auto"/>
        <w:widowControl/>
        <w:rPr>
          <w:rFonts w:hint="eastAsia" w:ascii="Times New Roman" w:hAnsi="Times New Roman" w:eastAsia="宋体" w:cs="宋体"/>
          <w:sz w:val="24"/>
          <w:highlight w:val="none"/>
          <w:lang w:val="zh-CN" w:eastAsia="zh-CN" w:bidi="ar"/>
        </w:rPr>
      </w:pPr>
      <w:r>
        <w:rPr>
          <w:rFonts w:hint="eastAsia" w:ascii="Times New Roman" w:hAnsi="Times New Roman" w:eastAsia="宋体" w:cs="宋体"/>
          <w:sz w:val="24"/>
          <w:highlight w:val="none"/>
          <w:lang w:val="zh-CN" w:eastAsia="zh-CN" w:bidi="ar"/>
        </w:rPr>
        <w:t xml:space="preserve">靖江市自然资源和规划局指定地点。</w:t>
      </w:r>
      <w:r/>
    </w:p>
    <w:p>
      <w:pPr>
        <w:numPr>
          <w:ilvl w:val="0"/>
          <w:numId w:val="0"/>
        </w:numPr>
        <w:spacing w:line="360" w:lineRule="auto"/>
        <w:rPr>
          <w:rFonts w:hint="eastAsia" w:asciiTheme="minorEastAsia" w:hAnsiTheme="minorEastAsia" w:eastAsiaTheme="minorEastAsia" w:cstheme="minorEastAsia"/>
          <w:b/>
          <w:bCs/>
          <w:sz w:val="28"/>
          <w:szCs w:val="28"/>
          <w:highlight w:val="none"/>
          <w:lang w:val="en-US" w:eastAsia="zh-CN"/>
        </w:rPr>
        <w:outlineLvl w:val="0"/>
      </w:pPr>
      <w:r>
        <w:rPr>
          <w:rFonts w:hint="eastAsia" w:asciiTheme="minorEastAsia" w:hAnsiTheme="minorEastAsia" w:eastAsiaTheme="minorEastAsia" w:cstheme="minorEastAsia"/>
          <w:b/>
          <w:bCs/>
          <w:sz w:val="28"/>
          <w:szCs w:val="28"/>
          <w:highlight w:val="none"/>
          <w:lang w:val="en-US" w:eastAsia="zh-CN"/>
        </w:rPr>
        <w:t xml:space="preserve">12.付款方式</w:t>
      </w:r>
      <w:r/>
    </w:p>
    <w:p>
      <w:pPr>
        <w:ind w:firstLine="480"/>
        <w:jc w:val="left"/>
        <w:spacing w:line="360" w:lineRule="auto"/>
        <w:widowControl/>
        <w:rPr>
          <w:rFonts w:hint="default" w:ascii="Times New Roman" w:hAnsi="Times New Roman" w:eastAsia="宋体" w:cs="宋体"/>
          <w:sz w:val="24"/>
          <w:highlight w:val="none"/>
          <w:lang w:val="en-US" w:eastAsia="zh-CN" w:bidi="ar"/>
        </w:rPr>
      </w:pPr>
      <w:r>
        <w:rPr>
          <w:rFonts w:hint="eastAsia" w:ascii="Times New Roman" w:hAnsi="Times New Roman" w:eastAsia="宋体" w:cs="宋体"/>
          <w:sz w:val="24"/>
          <w:highlight w:val="none"/>
          <w:lang w:val="en-US" w:eastAsia="zh-CN" w:bidi="ar"/>
        </w:rPr>
        <w:t xml:space="preserve">合同签订后预付40%的</w:t>
      </w:r>
      <w:r>
        <w:rPr>
          <w:rFonts w:hint="eastAsia" w:cs="宋体"/>
          <w:sz w:val="24"/>
          <w:highlight w:val="none"/>
          <w:lang w:val="en-US" w:eastAsia="zh-CN" w:bidi="ar"/>
        </w:rPr>
        <w:t xml:space="preserve">合同价款，2026年12月31日前</w:t>
      </w:r>
      <w:r>
        <w:rPr>
          <w:rFonts w:hint="eastAsia" w:ascii="Times New Roman" w:hAnsi="Times New Roman" w:eastAsia="宋体" w:cs="宋体"/>
          <w:sz w:val="24"/>
          <w:highlight w:val="none"/>
        </w:rPr>
        <w:t xml:space="preserve">形成2026年度阶段性成果</w:t>
      </w:r>
      <w:r>
        <w:rPr>
          <w:rFonts w:hint="eastAsia" w:ascii="Times New Roman" w:hAnsi="Times New Roman" w:eastAsia="宋体" w:cs="宋体"/>
          <w:sz w:val="24"/>
          <w:highlight w:val="none"/>
          <w:lang w:val="en-US" w:eastAsia="zh-CN"/>
        </w:rPr>
        <w:t xml:space="preserve">后</w:t>
      </w:r>
      <w:r>
        <w:rPr>
          <w:rFonts w:hint="eastAsia" w:cs="宋体"/>
          <w:sz w:val="24"/>
          <w:highlight w:val="none"/>
          <w:lang w:val="en-US" w:eastAsia="zh-CN"/>
        </w:rPr>
        <w:t xml:space="preserve">支</w:t>
      </w:r>
      <w:r>
        <w:rPr>
          <w:rFonts w:hint="eastAsia" w:ascii="Times New Roman" w:hAnsi="Times New Roman" w:eastAsia="宋体" w:cs="宋体"/>
          <w:sz w:val="24"/>
          <w:highlight w:val="none"/>
          <w:lang w:val="en-US" w:eastAsia="zh-CN"/>
        </w:rPr>
        <w:t xml:space="preserve">付合同价的30%，待项目完成并通过采购人的验收后付清款项。</w:t>
      </w:r>
      <w:r/>
    </w:p>
    <w:p>
      <w:pPr>
        <w:pStyle w:val="1001"/>
        <w:ind w:firstLine="440"/>
        <w:spacing w:line="360" w:lineRule="auto"/>
        <w:rPr>
          <w:rStyle w:val="1145"/>
          <w:rFonts w:ascii="Arial" w:hAnsi="Arial" w:cs="Arial"/>
          <w:color w:val="auto"/>
          <w:highlight w:val="none"/>
        </w:rPr>
      </w:pPr>
      <w:r>
        <w:rPr>
          <w:rStyle w:val="1145"/>
          <w:rFonts w:ascii="Arial" w:hAnsi="Arial" w:cs="Arial"/>
          <w:color w:val="auto"/>
          <w:highlight w:val="none"/>
        </w:rPr>
        <w:br w:type="page" w:clear="all"/>
      </w:r>
      <w:r/>
    </w:p>
    <w:p>
      <w:pPr>
        <w:pStyle w:val="1164"/>
        <w:jc w:val="center"/>
        <w:spacing w:line="440" w:lineRule="exact"/>
        <w:rPr>
          <w:rStyle w:val="1145"/>
          <w:rFonts w:ascii="Arial" w:hAnsi="Arial" w:cs="Arial"/>
          <w:color w:val="auto"/>
          <w:highlight w:val="none"/>
        </w:rPr>
      </w:pPr>
      <w:r/>
      <w:bookmarkStart w:id="272" w:name="_Toc4182"/>
      <w:r>
        <w:rPr>
          <w:rStyle w:val="1145"/>
          <w:rFonts w:ascii="Arial" w:hAnsi="Arial" w:cs="Arial"/>
          <w:color w:val="auto"/>
          <w:highlight w:val="none"/>
        </w:rPr>
        <w:t xml:space="preserve">第六章 评标办法</w:t>
      </w:r>
      <w:bookmarkEnd w:id="263"/>
      <w:r/>
      <w:bookmarkEnd w:id="272"/>
      <w:r/>
      <w:r/>
    </w:p>
    <w:p>
      <w:pPr>
        <w:ind w:firstLine="4779"/>
        <w:spacing w:line="40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评审办法前附表</w:t>
      </w:r>
      <w:r/>
    </w:p>
    <w:tbl>
      <w:tblPr>
        <w:tblStyle w:val="910"/>
        <w:tblW w:w="8577" w:type="dxa"/>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6960"/>
      </w:tblGrid>
      <w:tr>
        <w:trPr>
          <w:trHeight w:val="507"/>
        </w:trPr>
        <w:tc>
          <w:tcPr>
            <w:gridSpan w:val="2"/>
            <w:tcW w:w="1617" w:type="dxa"/>
            <w:textDirection w:val="lrTb"/>
            <w:noWrap w:val="false"/>
          </w:tcPr>
          <w:p>
            <w:pPr>
              <w:pStyle w:val="1215"/>
              <w:ind w:left="484"/>
              <w:spacing w:before="152" w:line="440" w:lineRule="exact"/>
              <w:rPr>
                <w:rFonts w:ascii="宋体" w:hAnsi="宋体" w:eastAsia="宋体" w:cs="宋体"/>
                <w:b/>
                <w:color w:val="auto"/>
                <w:sz w:val="22"/>
                <w:highlight w:val="none"/>
              </w:rPr>
            </w:pPr>
            <w:r>
              <w:rPr>
                <w:rFonts w:hint="eastAsia" w:ascii="宋体" w:hAnsi="宋体" w:eastAsia="宋体" w:cs="宋体"/>
                <w:b/>
                <w:color w:val="auto"/>
                <w:sz w:val="22"/>
                <w:highlight w:val="none"/>
              </w:rPr>
              <w:t xml:space="preserve">条款号</w:t>
            </w:r>
            <w:r/>
          </w:p>
        </w:tc>
        <w:tc>
          <w:tcPr>
            <w:tcW w:w="6960" w:type="dxa"/>
            <w:textDirection w:val="lrTb"/>
            <w:noWrap w:val="false"/>
          </w:tcPr>
          <w:p>
            <w:pPr>
              <w:pStyle w:val="1215"/>
              <w:ind w:right="2573"/>
              <w:jc w:val="center"/>
              <w:spacing w:before="152" w:line="440" w:lineRule="exact"/>
              <w:rPr>
                <w:rFonts w:ascii="宋体" w:hAnsi="宋体" w:eastAsia="宋体" w:cs="宋体"/>
                <w:b/>
                <w:color w:val="auto"/>
                <w:sz w:val="22"/>
                <w:highlight w:val="none"/>
              </w:rPr>
            </w:pPr>
            <w:r>
              <w:rPr>
                <w:rFonts w:hint="eastAsia" w:ascii="宋体" w:hAnsi="宋体" w:eastAsia="宋体" w:cs="宋体"/>
                <w:b/>
                <w:color w:val="auto"/>
                <w:sz w:val="22"/>
                <w:highlight w:val="none"/>
              </w:rPr>
              <w:t xml:space="preserve">                     评审因素与评审标准</w:t>
            </w:r>
            <w:r/>
          </w:p>
        </w:tc>
      </w:tr>
      <w:tr>
        <w:trPr>
          <w:trHeight w:val="3681"/>
        </w:trPr>
        <w:tc>
          <w:tcPr>
            <w:tcW w:w="844" w:type="dxa"/>
            <w:textDirection w:val="lrTb"/>
            <w:noWrap w:val="false"/>
          </w:tcPr>
          <w:p>
            <w:pPr>
              <w:pStyle w:val="121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ind w:left="142" w:right="114"/>
              <w:jc w:val="center"/>
              <w:spacing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2.1.1</w:t>
            </w:r>
            <w:r/>
          </w:p>
        </w:tc>
        <w:tc>
          <w:tcPr>
            <w:tcW w:w="773" w:type="dxa"/>
            <w:textDirection w:val="lrTb"/>
            <w:noWrap w:val="false"/>
          </w:tcPr>
          <w:p>
            <w:pPr>
              <w:pStyle w:val="121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ind w:left="219" w:right="304"/>
              <w:spacing w:before="1"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资格性检查标准</w:t>
            </w:r>
            <w:r/>
          </w:p>
        </w:tc>
        <w:tc>
          <w:tcPr>
            <w:tcW w:w="6960" w:type="dxa"/>
            <w:textDirection w:val="lrTb"/>
            <w:noWrap w:val="false"/>
          </w:tcPr>
          <w:p>
            <w:pPr>
              <w:pStyle w:val="1255"/>
              <w:ind w:left="1" w:right="98"/>
              <w:spacing w:line="440" w:lineRule="exact"/>
              <w:tabs>
                <w:tab w:val="left" w:pos="331" w:leader="none"/>
              </w:tabs>
              <w:rPr>
                <w:rFonts w:ascii="宋体" w:hAnsi="宋体" w:cs="宋体"/>
                <w:color w:val="auto"/>
                <w:sz w:val="22"/>
                <w:highlight w:val="none"/>
              </w:rPr>
            </w:pPr>
            <w:r>
              <w:rPr>
                <w:rFonts w:hint="eastAsia" w:ascii="宋体" w:hAnsi="宋体" w:cs="宋体"/>
                <w:color w:val="auto"/>
                <w:sz w:val="22"/>
                <w:highlight w:val="none"/>
              </w:rPr>
              <w:t xml:space="preserve">（1）具有独立承担民事责任的能力：提供了供应商有效的法人或其他组织的营业执照等证明文件原件扫描件；</w:t>
            </w:r>
            <w:r/>
          </w:p>
          <w:p>
            <w:pPr>
              <w:pStyle w:val="1255"/>
              <w:ind w:left="1" w:right="98"/>
              <w:spacing w:line="440" w:lineRule="exact"/>
              <w:tabs>
                <w:tab w:val="left" w:pos="331" w:leader="none"/>
              </w:tabs>
              <w:rPr>
                <w:rFonts w:ascii="宋体" w:hAnsi="宋体" w:cs="宋体"/>
                <w:color w:val="auto"/>
                <w:sz w:val="22"/>
                <w:highlight w:val="none"/>
              </w:rPr>
            </w:pPr>
            <w:r>
              <w:rPr>
                <w:rFonts w:hint="eastAsia" w:ascii="宋体" w:hAnsi="宋体" w:cs="宋体"/>
                <w:color w:val="auto"/>
                <w:sz w:val="22"/>
                <w:highlight w:val="none"/>
              </w:rPr>
              <w:t xml:space="preserve">（2）具有《中华人民共和国政府采购法》第二十二条第（二）、</w:t>
            </w:r>
            <w:r>
              <w:rPr>
                <w:rFonts w:hint="eastAsia" w:ascii="宋体" w:hAnsi="宋体" w:cs="宋体"/>
                <w:color w:val="auto"/>
                <w:sz w:val="22"/>
                <w:highlight w:val="none"/>
                <w:lang w:eastAsia="zh-CN"/>
              </w:rPr>
              <w:t xml:space="preserve">（三）（四）</w:t>
            </w:r>
            <w:r>
              <w:rPr>
                <w:rFonts w:hint="eastAsia" w:ascii="宋体" w:hAnsi="宋体" w:cs="宋体"/>
                <w:color w:val="auto"/>
                <w:sz w:val="22"/>
                <w:highlight w:val="none"/>
              </w:rPr>
              <w:t xml:space="preserve">（五）项规定的基本资格条件：按投标文件格式要求提供了《基本资格条件承诺书》原件扫描件；</w:t>
            </w:r>
            <w:r/>
          </w:p>
          <w:p>
            <w:pPr>
              <w:pStyle w:val="1255"/>
              <w:ind w:left="1" w:right="98"/>
              <w:spacing w:line="440" w:lineRule="exact"/>
              <w:tabs>
                <w:tab w:val="left" w:pos="331" w:leader="none"/>
              </w:tabs>
              <w:rPr>
                <w:rFonts w:ascii="宋体" w:hAnsi="宋体" w:cs="宋体"/>
                <w:color w:val="auto"/>
                <w:sz w:val="22"/>
                <w:highlight w:val="none"/>
              </w:rPr>
            </w:pPr>
            <w:r>
              <w:rPr>
                <w:rFonts w:hint="eastAsia" w:ascii="宋体" w:hAnsi="宋体" w:cs="宋体"/>
                <w:color w:val="auto"/>
                <w:sz w:val="22"/>
                <w:highlight w:val="none"/>
              </w:rPr>
              <w:t xml:space="preserve">（3）未组成联合体投标：本项目供应商单独投标，未组成联合体；</w:t>
            </w:r>
            <w:r/>
          </w:p>
          <w:p>
            <w:pPr>
              <w:pStyle w:val="1255"/>
              <w:ind w:left="1" w:right="98"/>
              <w:spacing w:line="440" w:lineRule="exact"/>
              <w:tabs>
                <w:tab w:val="left" w:pos="331" w:leader="none"/>
              </w:tabs>
              <w:rPr>
                <w:rFonts w:ascii="宋体" w:hAnsi="宋体" w:cs="宋体"/>
                <w:color w:val="auto"/>
                <w:sz w:val="22"/>
                <w:highlight w:val="none"/>
              </w:rPr>
            </w:pPr>
            <w:r>
              <w:rPr>
                <w:rFonts w:hint="eastAsia" w:ascii="宋体" w:hAnsi="宋体" w:cs="宋体"/>
                <w:color w:val="auto"/>
                <w:sz w:val="22"/>
                <w:highlight w:val="none"/>
              </w:rPr>
              <w:t xml:space="preserve">（4）不存在禁止投标情形：供应商承诺不存在第二章供应商须知第1.3.4项规定情形之一（按投标文件格式要求提供了《</w:t>
            </w:r>
            <w:r>
              <w:rPr>
                <w:rFonts w:hint="eastAsia" w:ascii="宋体" w:hAnsi="宋体" w:cs="宋体"/>
                <w:color w:val="auto"/>
                <w:sz w:val="22"/>
                <w:highlight w:val="none"/>
                <w:lang w:eastAsia="zh-CN"/>
              </w:rPr>
              <w:t xml:space="preserve">承诺书</w:t>
            </w:r>
            <w:r>
              <w:rPr>
                <w:rFonts w:hint="eastAsia" w:ascii="宋体" w:hAnsi="宋体" w:cs="宋体"/>
                <w:color w:val="auto"/>
                <w:sz w:val="22"/>
                <w:highlight w:val="none"/>
              </w:rPr>
              <w:t xml:space="preserve">》原件扫描件）。</w:t>
            </w:r>
            <w:r/>
          </w:p>
          <w:p>
            <w:pPr>
              <w:spacing w:line="440" w:lineRule="exact"/>
              <w:rPr>
                <w:rFonts w:hint="eastAsia" w:ascii="Arial" w:hAnsi="Arial" w:cs="Arial"/>
                <w:color w:val="auto"/>
                <w:highlight w:val="none"/>
                <w:lang w:eastAsia="zh-CN"/>
              </w:rPr>
            </w:pPr>
            <w:r>
              <w:rPr>
                <w:rFonts w:hint="eastAsia" w:ascii="宋体" w:hAnsi="宋体" w:cs="宋体"/>
                <w:color w:val="auto"/>
                <w:sz w:val="22"/>
                <w:highlight w:val="none"/>
              </w:rPr>
              <w:t xml:space="preserve">（5）</w:t>
            </w:r>
            <w:r>
              <w:rPr>
                <w:rFonts w:ascii="Arial" w:hAnsi="Arial" w:cs="Arial"/>
                <w:color w:val="auto"/>
                <w:highlight w:val="none"/>
              </w:rPr>
              <w:t xml:space="preserve">落实政府采购政策需满足的资格要求：</w:t>
            </w:r>
            <w:r>
              <w:rPr>
                <w:rFonts w:hint="eastAsia" w:ascii="Arial" w:hAnsi="Arial" w:cs="Arial"/>
                <w:color w:val="auto"/>
                <w:highlight w:val="none"/>
                <w:lang w:val="en-US" w:eastAsia="zh-CN"/>
              </w:rPr>
              <w:t xml:space="preserve">无。</w:t>
            </w:r>
            <w:r/>
          </w:p>
          <w:p>
            <w:pPr>
              <w:pStyle w:val="1255"/>
              <w:ind w:left="1" w:right="98"/>
              <w:spacing w:line="440" w:lineRule="exact"/>
              <w:tabs>
                <w:tab w:val="left" w:pos="331" w:leader="none"/>
              </w:tabs>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特定资格条件：具有测绘地理信息行政主管部门颁发的有效期内的</w:t>
            </w:r>
            <w:r>
              <w:rPr>
                <w:rFonts w:hint="eastAsia" w:ascii="宋体" w:hAnsi="宋体" w:cs="宋体"/>
                <w:color w:val="auto"/>
                <w:sz w:val="22"/>
                <w:highlight w:val="none"/>
                <w:lang w:val="en-US" w:eastAsia="zh-CN"/>
              </w:rPr>
              <w:t xml:space="preserve">乙</w:t>
            </w:r>
            <w:r>
              <w:rPr>
                <w:rFonts w:hint="eastAsia" w:ascii="宋体" w:hAnsi="宋体" w:cs="宋体"/>
                <w:color w:val="auto"/>
                <w:sz w:val="22"/>
                <w:highlight w:val="none"/>
              </w:rPr>
              <w:t xml:space="preserve">级</w:t>
            </w:r>
            <w:r>
              <w:rPr>
                <w:rFonts w:hint="eastAsia" w:ascii="宋体" w:hAnsi="宋体" w:cs="宋体"/>
                <w:color w:val="auto"/>
                <w:sz w:val="22"/>
                <w:highlight w:val="none"/>
                <w:lang w:eastAsia="zh-CN"/>
              </w:rPr>
              <w:t xml:space="preserve">及以上</w:t>
            </w:r>
            <w:r>
              <w:rPr>
                <w:rFonts w:hint="eastAsia" w:ascii="宋体" w:hAnsi="宋体" w:cs="宋体"/>
                <w:color w:val="auto"/>
                <w:sz w:val="22"/>
                <w:highlight w:val="none"/>
              </w:rPr>
              <w:t xml:space="preserve">测绘资质证书（专业类别需包括</w:t>
            </w:r>
            <w:r>
              <w:rPr>
                <w:rFonts w:hint="eastAsia" w:ascii="宋体" w:hAnsi="宋体" w:cs="宋体"/>
                <w:color w:val="auto"/>
                <w:sz w:val="22"/>
                <w:highlight w:val="none"/>
                <w:lang w:eastAsia="zh-CN"/>
              </w:rPr>
              <w:t xml:space="preserve">测绘航空摄影</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工程测量、</w:t>
            </w:r>
            <w:r>
              <w:rPr>
                <w:rFonts w:hint="eastAsia" w:ascii="宋体" w:hAnsi="宋体" w:cs="宋体"/>
                <w:color w:val="auto"/>
                <w:sz w:val="22"/>
                <w:highlight w:val="none"/>
              </w:rPr>
              <w:t xml:space="preserve">地图编制）</w:t>
            </w:r>
            <w:r>
              <w:rPr>
                <w:rFonts w:hint="eastAsia" w:ascii="宋体" w:hAnsi="宋体" w:cs="宋体"/>
                <w:color w:val="auto"/>
                <w:sz w:val="22"/>
                <w:highlight w:val="none"/>
                <w:lang w:eastAsia="zh-CN"/>
              </w:rPr>
              <w:t xml:space="preserve">。</w:t>
            </w:r>
            <w:r/>
          </w:p>
          <w:p>
            <w:pPr>
              <w:pStyle w:val="1255"/>
              <w:ind w:left="1" w:right="98"/>
              <w:spacing w:line="440" w:lineRule="exact"/>
              <w:tabs>
                <w:tab w:val="left" w:pos="331" w:leader="none"/>
              </w:tabs>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r>
            <w:r/>
          </w:p>
        </w:tc>
      </w:tr>
      <w:tr>
        <w:trPr>
          <w:trHeight w:val="90"/>
        </w:trPr>
        <w:tc>
          <w:tcPr>
            <w:tcW w:w="844" w:type="dxa"/>
            <w:textDirection w:val="lrTb"/>
            <w:noWrap w:val="false"/>
          </w:tcPr>
          <w:p>
            <w:pPr>
              <w:pStyle w:val="121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ind w:left="142" w:right="114"/>
              <w:jc w:val="center"/>
              <w:spacing w:before="166"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2.1.2</w:t>
            </w:r>
            <w:r/>
          </w:p>
        </w:tc>
        <w:tc>
          <w:tcPr>
            <w:tcW w:w="773" w:type="dxa"/>
            <w:textDirection w:val="lrTb"/>
            <w:noWrap w:val="false"/>
          </w:tcPr>
          <w:p>
            <w:pPr>
              <w:pStyle w:val="121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215"/>
              <w:ind w:left="219" w:right="304"/>
              <w:spacing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符合性检查标准</w:t>
            </w:r>
            <w:r/>
          </w:p>
        </w:tc>
        <w:tc>
          <w:tcPr>
            <w:tcW w:w="6960" w:type="dxa"/>
            <w:textDirection w:val="lrTb"/>
            <w:noWrap w:val="false"/>
          </w:tcPr>
          <w:p>
            <w:pPr>
              <w:numPr>
                <w:ilvl w:val="0"/>
                <w:numId w:val="5"/>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投标文件组成齐全，内容、格式按招标文件的规定，字迹清晰可</w:t>
            </w:r>
            <w:r>
              <w:rPr>
                <w:rFonts w:hint="eastAsia" w:ascii="宋体" w:hAnsi="宋体" w:cs="宋体"/>
                <w:color w:val="auto"/>
                <w:sz w:val="22"/>
                <w:szCs w:val="22"/>
                <w:highlight w:val="none"/>
                <w:lang w:val="en-US" w:eastAsia="zh-CN"/>
              </w:rPr>
              <w:t xml:space="preserve">辨</w:t>
            </w:r>
            <w:r>
              <w:rPr>
                <w:rFonts w:hint="eastAsia" w:ascii="宋体" w:hAnsi="宋体" w:cs="宋体"/>
                <w:color w:val="auto"/>
                <w:sz w:val="22"/>
                <w:szCs w:val="22"/>
                <w:highlight w:val="none"/>
              </w:rPr>
              <w:t xml:space="preserve">：</w:t>
            </w:r>
            <w:r/>
          </w:p>
          <w:p>
            <w:pPr>
              <w:numPr>
                <w:ilvl w:val="0"/>
                <w:numId w:val="6"/>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投标文件组成齐全完整，内容均按规定填写；</w:t>
            </w:r>
            <w:r/>
          </w:p>
          <w:p>
            <w:pPr>
              <w:numPr>
                <w:ilvl w:val="0"/>
                <w:numId w:val="6"/>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投标文件未因关键信息模糊而造成评标委员会无法判定是否实质性响应。</w:t>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投标文件上法定代表人或其委托代理人的签字、供应商的单位章盖章齐全，符合招标文件规定；</w:t>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供应商的法定代表人签署投标文件的，按照招标文件要求提供了法定代表人身份证明；</w:t>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供应商法定代表人的授权代理人签署投标文件的，按照招标文件要求提供了授权委托书；</w:t>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开标一览表中投标报价为唯一报价，且未提交选择性报价；</w:t>
            </w:r>
            <w:r/>
          </w:p>
          <w:p>
            <w:pPr>
              <w:numPr>
                <w:ilvl w:val="0"/>
                <w:numId w:val="7"/>
              </w:numPr>
              <w:ind w:right="113"/>
              <w:spacing w:line="440" w:lineRule="exact"/>
              <w:rPr>
                <w:rFonts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按要求提供了分项报价明细表、投标函、政府采购诚信承诺书、供应商廉洁自律承诺书等；</w:t>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投标报价的大写金额能够确定具体数值；</w:t>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投标报价明细表中未出现“漏报”或“零”报价；</w:t>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供应商未提交可调价格的投标报价；</w:t>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开标一览表中投标报价未超过最高限价；</w:t>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启动异常低价响应审查后</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响应供应商不提供书面说明、证明材料，或者提供的书面说明、证明材料不能证明其报价合理性的，评审委员会应当将其作为无效响应处理。</w:t>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商务条款响应表中未出现负偏离；</w:t>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服务应答表中加“★”号条款和指标，无负偏离</w:t>
            </w:r>
            <w:r>
              <w:rPr>
                <w:rFonts w:hint="eastAsia" w:ascii="宋体" w:hAnsi="宋体" w:cs="宋体"/>
                <w:color w:val="auto"/>
                <w:sz w:val="22"/>
                <w:szCs w:val="22"/>
                <w:highlight w:val="none"/>
                <w:lang w:eastAsia="zh-CN"/>
              </w:rPr>
              <w:t xml:space="preserve">（如有）</w:t>
            </w:r>
            <w:r>
              <w:rPr>
                <w:rFonts w:hint="eastAsia" w:ascii="宋体" w:hAnsi="宋体" w:cs="宋体"/>
                <w:color w:val="auto"/>
                <w:sz w:val="22"/>
                <w:szCs w:val="22"/>
                <w:highlight w:val="none"/>
              </w:rPr>
              <w:t xml:space="preserve">；</w:t>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供应商未以任何方式或者方法提供报价以外的任何附赠条款；</w:t>
            </w:r>
            <w:r/>
          </w:p>
          <w:p>
            <w:pPr>
              <w:pStyle w:val="1215"/>
              <w:ind w:left="14" w:right="96"/>
              <w:spacing w:line="440" w:lineRule="exact"/>
              <w:tabs>
                <w:tab w:val="left" w:pos="645" w:leader="none"/>
              </w:tabs>
              <w:rPr>
                <w:rFonts w:ascii="宋体" w:hAnsi="宋体" w:eastAsia="宋体" w:cs="宋体"/>
                <w:color w:val="auto"/>
                <w:sz w:val="22"/>
                <w:highlight w:val="none"/>
              </w:rPr>
            </w:pPr>
            <w:r>
              <w:rPr>
                <w:rFonts w:hint="eastAsia" w:ascii="宋体" w:hAnsi="宋体" w:eastAsia="宋体" w:cs="宋体"/>
                <w:color w:val="auto"/>
                <w:sz w:val="22"/>
                <w:highlight w:val="none"/>
              </w:rPr>
              <w:t xml:space="preserve">投标文件未附有采购人不能接受的条件。</w:t>
            </w:r>
            <w:r/>
          </w:p>
        </w:tc>
      </w:tr>
    </w:tbl>
    <w:p>
      <w:pPr>
        <w:ind w:firstLine="440"/>
        <w:spacing w:line="400" w:lineRule="exact"/>
        <w:rPr>
          <w:rFonts w:ascii="宋体" w:hAnsi="宋体" w:cs="宋体"/>
          <w:color w:val="auto"/>
          <w:sz w:val="22"/>
          <w:szCs w:val="20"/>
          <w:highlight w:val="none"/>
        </w:rPr>
      </w:pPr>
      <w:r/>
      <w:bookmarkStart w:id="273" w:name="_Toc217446099"/>
      <w:r>
        <w:rPr>
          <w:rFonts w:hint="eastAsia" w:ascii="宋体" w:hAnsi="宋体" w:cs="宋体"/>
          <w:color w:val="auto"/>
          <w:sz w:val="22"/>
          <w:szCs w:val="20"/>
          <w:highlight w:val="none"/>
        </w:rPr>
        <w:br w:type="page" w:clear="all"/>
      </w:r>
      <w:r/>
    </w:p>
    <w:p>
      <w:pPr>
        <w:ind w:firstLine="440"/>
        <w:jc w:val="center"/>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评分因素以及分值</w:t>
      </w:r>
      <w:r/>
    </w:p>
    <w:p>
      <w:pPr>
        <w:ind w:firstLine="440"/>
        <w:jc w:val="center"/>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bl>
      <w:tblPr>
        <w:tblStyle w:val="910"/>
        <w:tblpPr w:horzAnchor="page" w:tblpX="1238" w:vertAnchor="text" w:tblpY="379" w:leftFromText="180" w:topFromText="0" w:rightFromText="180" w:bottomFromText="0"/>
        <w:tblW w:w="96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977"/>
        <w:gridCol w:w="1416"/>
        <w:gridCol w:w="5687"/>
        <w:gridCol w:w="850"/>
      </w:tblGrid>
      <w:tr>
        <w:trPr>
          <w:trHeight w:val="20"/>
        </w:trPr>
        <w:tc>
          <w:tcPr>
            <w:tcW w:w="710" w:type="dxa"/>
            <w:vAlign w:val="center"/>
            <w:textDirection w:val="lrTb"/>
            <w:noWrap w:val="false"/>
          </w:tcPr>
          <w:p>
            <w:pPr>
              <w:jc w:val="both"/>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rPr>
              <w:t xml:space="preserve">序号</w:t>
            </w:r>
            <w:r/>
          </w:p>
        </w:tc>
        <w:tc>
          <w:tcPr>
            <w:tcW w:w="977"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rPr>
              <w:t xml:space="preserve">项目</w:t>
            </w:r>
            <w:r/>
          </w:p>
        </w:tc>
        <w:tc>
          <w:tcPr>
            <w:gridSpan w:val="2"/>
            <w:tcW w:w="7103"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rPr>
              <w:t xml:space="preserve">评分细则</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rPr>
              <w:t xml:space="preserve">分值</w:t>
            </w:r>
            <w:r/>
          </w:p>
        </w:tc>
      </w:tr>
      <w:tr>
        <w:trPr>
          <w:trHeight w:val="20"/>
        </w:trPr>
        <w:tc>
          <w:tcPr>
            <w:tcW w:w="71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rPr>
              <w:t xml:space="preserve">1</w:t>
            </w:r>
            <w:r/>
          </w:p>
        </w:tc>
        <w:tc>
          <w:tcPr>
            <w:tcW w:w="977"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投标</w:t>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rPr>
              <w:t xml:space="preserve">报价</w:t>
            </w:r>
            <w:r/>
          </w:p>
          <w:p>
            <w:pPr>
              <w:ind w:left="-199" w:firstLine="0"/>
              <w:jc w:val="center"/>
              <w:spacing w:before="156" w:after="156"/>
              <w:tabs>
                <w:tab w:val="left" w:pos="-1980" w:leader="none"/>
                <w:tab w:val="left" w:pos="360" w:leader="none"/>
              </w:tabs>
              <w:rPr>
                <w:rFonts w:ascii="宋体" w:hAnsi="宋体" w:cs="宋体"/>
                <w:bCs/>
                <w:szCs w:val="24"/>
                <w:highlight w:val="none"/>
              </w:rPr>
            </w:pPr>
            <w:r>
              <w:rPr>
                <w:rFonts w:hint="eastAsia" w:ascii="宋体" w:hAnsi="宋体" w:cs="宋体"/>
                <w:bCs/>
                <w:szCs w:val="24"/>
                <w:highlight w:val="none"/>
                <w:lang w:val="en-US" w:eastAsia="zh-CN"/>
              </w:rPr>
              <w:t xml:space="preserve">（10</w:t>
            </w:r>
            <w:r>
              <w:rPr>
                <w:rFonts w:hint="eastAsia" w:ascii="宋体" w:hAnsi="宋体" w:cs="宋体"/>
                <w:bCs/>
                <w:szCs w:val="24"/>
                <w:highlight w:val="none"/>
              </w:rPr>
              <w:t xml:space="preserve">分）</w:t>
            </w:r>
            <w:r/>
          </w:p>
        </w:tc>
        <w:tc>
          <w:tcPr>
            <w:gridSpan w:val="2"/>
            <w:tcW w:w="7103" w:type="dxa"/>
            <w:vAlign w:val="center"/>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rPr>
              <w:t xml:space="preserve">综合评分法中的价格分采用低价优先法计算，即满足招标文件要求且投标价格最低的投标报价为评标基准价，其价格分为满分</w:t>
            </w:r>
            <w:r>
              <w:rPr>
                <w:rFonts w:hint="eastAsia" w:ascii="宋体" w:hAnsi="宋体" w:cs="宋体"/>
                <w:bCs/>
                <w:szCs w:val="24"/>
                <w:highlight w:val="none"/>
                <w:lang w:val="en-US" w:eastAsia="zh-CN"/>
              </w:rPr>
              <w:t xml:space="preserve">10</w:t>
            </w:r>
            <w:r>
              <w:rPr>
                <w:rFonts w:hint="eastAsia" w:ascii="宋体" w:hAnsi="宋体" w:cs="宋体"/>
                <w:bCs/>
                <w:szCs w:val="24"/>
                <w:highlight w:val="none"/>
              </w:rPr>
              <w:t xml:space="preserve">分。其他投标人的价格分统一按照下列公式计算：投标报价得分 = </w:t>
            </w:r>
            <w:r>
              <w:rPr>
                <w:rFonts w:hint="eastAsia" w:ascii="宋体" w:hAnsi="宋体" w:cs="宋体"/>
                <w:bCs/>
                <w:szCs w:val="24"/>
                <w:highlight w:val="none"/>
                <w:lang w:eastAsia="zh-CN"/>
              </w:rPr>
              <w:t xml:space="preserve">（</w:t>
            </w:r>
            <w:r>
              <w:rPr>
                <w:rFonts w:hint="eastAsia" w:ascii="宋体" w:hAnsi="宋体" w:cs="宋体"/>
                <w:bCs/>
                <w:szCs w:val="24"/>
                <w:highlight w:val="none"/>
              </w:rPr>
              <w:t xml:space="preserve">评标基准价／投标报价</w:t>
            </w:r>
            <w:r>
              <w:rPr>
                <w:rFonts w:hint="eastAsia" w:ascii="宋体" w:hAnsi="宋体" w:cs="宋体"/>
                <w:bCs/>
                <w:szCs w:val="24"/>
                <w:highlight w:val="none"/>
                <w:lang w:eastAsia="zh-CN"/>
              </w:rPr>
              <w:t xml:space="preserve">）</w:t>
            </w:r>
            <w:r>
              <w:rPr>
                <w:rFonts w:hint="eastAsia" w:ascii="宋体" w:hAnsi="宋体" w:cs="宋体"/>
                <w:bCs/>
                <w:szCs w:val="24"/>
                <w:highlight w:val="none"/>
              </w:rPr>
              <w:t xml:space="preserve">×</w:t>
            </w:r>
            <w:r>
              <w:rPr>
                <w:rFonts w:hint="eastAsia" w:ascii="宋体" w:hAnsi="宋体" w:cs="宋体"/>
                <w:bCs/>
                <w:szCs w:val="24"/>
                <w:highlight w:val="none"/>
                <w:lang w:val="en-US" w:eastAsia="zh-CN"/>
              </w:rPr>
              <w:t xml:space="preserve">10</w:t>
            </w:r>
            <w:r>
              <w:rPr>
                <w:rFonts w:hint="eastAsia" w:ascii="宋体" w:hAnsi="宋体" w:cs="宋体"/>
                <w:bCs/>
                <w:szCs w:val="24"/>
                <w:highlight w:val="none"/>
              </w:rPr>
              <w:t xml:space="preserve">。</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lang w:val="en-US" w:eastAsia="zh-CN"/>
              </w:rPr>
              <w:t xml:space="preserve">10</w:t>
            </w:r>
            <w:r>
              <w:rPr>
                <w:rFonts w:hint="eastAsia" w:ascii="宋体" w:hAnsi="宋体" w:cs="宋体"/>
                <w:bCs/>
                <w:szCs w:val="24"/>
                <w:highlight w:val="none"/>
              </w:rPr>
              <w:t xml:space="preserve">分</w:t>
            </w:r>
            <w:r/>
          </w:p>
        </w:tc>
      </w:tr>
      <w:tr>
        <w:trPr>
          <w:trHeight w:val="1140"/>
        </w:trPr>
        <w:tc>
          <w:tcPr>
            <w:tcW w:w="710" w:type="dxa"/>
            <w:vAlign w:val="center"/>
            <w:vMerge w:val="restart"/>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rPr>
              <w:t xml:space="preserve">2</w:t>
            </w:r>
            <w:r/>
          </w:p>
        </w:tc>
        <w:tc>
          <w:tcPr>
            <w:tcW w:w="977" w:type="dxa"/>
            <w:vAlign w:val="center"/>
            <w:vMerge w:val="restart"/>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商务</w:t>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rPr>
              <w:t xml:space="preserve">部分</w:t>
            </w:r>
            <w:r/>
          </w:p>
          <w:p>
            <w:pPr>
              <w:ind w:left="-199" w:firstLine="0"/>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rPr>
              <w:t xml:space="preserve">（</w:t>
            </w:r>
            <w:r>
              <w:rPr>
                <w:rFonts w:hint="eastAsia" w:ascii="宋体" w:hAnsi="宋体" w:cs="宋体"/>
                <w:bCs/>
                <w:szCs w:val="24"/>
                <w:highlight w:val="none"/>
                <w:lang w:val="en-US" w:eastAsia="zh-CN"/>
              </w:rPr>
              <w:t xml:space="preserve">48分</w:t>
            </w:r>
            <w:r>
              <w:rPr>
                <w:rFonts w:hint="eastAsia" w:ascii="宋体" w:hAnsi="宋体" w:cs="宋体"/>
                <w:bCs/>
                <w:szCs w:val="24"/>
                <w:highlight w:val="none"/>
              </w:rPr>
              <w:t xml:space="preserve">）</w:t>
            </w:r>
            <w:r/>
          </w:p>
        </w:tc>
        <w:tc>
          <w:tcPr>
            <w:tcW w:w="1416" w:type="dxa"/>
            <w:vAlign w:val="center"/>
            <w:vMerge w:val="restart"/>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lang w:eastAsia="zh-CN"/>
              </w:rPr>
            </w:pPr>
            <w:r>
              <w:rPr>
                <w:rFonts w:hint="eastAsia" w:ascii="宋体" w:hAnsi="宋体" w:cs="宋体"/>
                <w:bCs/>
                <w:szCs w:val="24"/>
                <w:highlight w:val="none"/>
                <w:lang w:eastAsia="zh-CN"/>
              </w:rPr>
              <w:t xml:space="preserve">综合实力</w:t>
            </w:r>
            <w:r/>
          </w:p>
        </w:tc>
        <w:tc>
          <w:tcPr>
            <w:tcW w:w="5687" w:type="dxa"/>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投标供应商具有有效期内的质量管理体系认证证书、环境管理体系认证证书、职业健康安全管理体系证书</w:t>
            </w:r>
            <w:r>
              <w:rPr>
                <w:rFonts w:hint="eastAsia" w:ascii="宋体" w:hAnsi="宋体" w:cs="宋体"/>
                <w:bCs/>
                <w:szCs w:val="24"/>
                <w:highlight w:val="none"/>
                <w:lang w:eastAsia="zh-CN"/>
              </w:rPr>
              <w:t xml:space="preserve">，</w:t>
            </w:r>
            <w:r>
              <w:rPr>
                <w:rFonts w:hint="eastAsia" w:ascii="宋体" w:hAnsi="宋体" w:cs="宋体"/>
                <w:bCs/>
                <w:szCs w:val="24"/>
                <w:highlight w:val="none"/>
              </w:rPr>
              <w:t xml:space="preserve">每提供一个得1分，最高得</w:t>
            </w:r>
            <w:r>
              <w:rPr>
                <w:rFonts w:hint="eastAsia" w:ascii="宋体" w:hAnsi="宋体" w:cs="宋体"/>
                <w:bCs/>
                <w:szCs w:val="24"/>
                <w:highlight w:val="none"/>
                <w:lang w:val="en-US" w:eastAsia="zh-CN"/>
              </w:rPr>
              <w:t xml:space="preserve">3</w:t>
            </w:r>
            <w:r>
              <w:rPr>
                <w:rFonts w:hint="eastAsia" w:ascii="宋体" w:hAnsi="宋体" w:cs="宋体"/>
                <w:bCs/>
                <w:szCs w:val="24"/>
                <w:highlight w:val="none"/>
              </w:rPr>
              <w:t xml:space="preserve">分；</w:t>
            </w:r>
            <w:r>
              <w:rPr>
                <w:rFonts w:hint="eastAsia" w:ascii="宋体" w:hAnsi="宋体" w:cs="仿宋"/>
                <w:b/>
                <w:bCs/>
                <w:szCs w:val="21"/>
                <w:highlight w:val="none"/>
              </w:rPr>
              <w:t xml:space="preserve">〔须提供处于有效期的认证体系证书</w:t>
            </w:r>
            <w:r>
              <w:rPr>
                <w:rFonts w:hint="eastAsia" w:ascii="宋体" w:hAnsi="宋体" w:cs="仿宋"/>
                <w:b/>
                <w:bCs/>
                <w:szCs w:val="21"/>
                <w:highlight w:val="none"/>
                <w:lang w:eastAsia="zh-CN"/>
              </w:rPr>
              <w:t xml:space="preserve">原件扫描件</w:t>
            </w:r>
            <w:r>
              <w:rPr>
                <w:rFonts w:hint="eastAsia" w:ascii="宋体" w:hAnsi="宋体" w:cs="仿宋"/>
                <w:b/>
                <w:bCs/>
                <w:szCs w:val="21"/>
                <w:highlight w:val="none"/>
                <w:lang w:val="zh-CN"/>
              </w:rPr>
              <w:t xml:space="preserve">和“全国认证认可信息公共服务平台”</w:t>
            </w:r>
            <w:r>
              <w:rPr>
                <w:rFonts w:hint="eastAsia" w:ascii="宋体" w:hAnsi="宋体" w:cs="仿宋"/>
                <w:b/>
                <w:bCs/>
                <w:szCs w:val="21"/>
                <w:highlight w:val="none"/>
                <w:lang w:val="en-US" w:eastAsia="zh-CN"/>
              </w:rPr>
              <w:t xml:space="preserve">查</w:t>
            </w:r>
            <w:r>
              <w:rPr>
                <w:rFonts w:hint="eastAsia" w:ascii="宋体" w:hAnsi="宋体" w:cs="仿宋"/>
                <w:b/>
                <w:bCs/>
                <w:szCs w:val="21"/>
                <w:highlight w:val="none"/>
                <w:lang w:val="zh-CN"/>
              </w:rPr>
              <w:t xml:space="preserve">询截图</w:t>
            </w:r>
            <w:r>
              <w:rPr>
                <w:rFonts w:hint="eastAsia" w:ascii="宋体" w:hAnsi="宋体" w:cs="仿宋"/>
                <w:b/>
                <w:bCs/>
                <w:szCs w:val="21"/>
                <w:highlight w:val="none"/>
              </w:rPr>
              <w:t xml:space="preserve">并加盖供应商公章。否则，不得分〕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default" w:ascii="宋体" w:hAnsi="宋体" w:eastAsia="宋体" w:cs="宋体"/>
                <w:bCs/>
                <w:szCs w:val="24"/>
                <w:highlight w:val="none"/>
                <w:lang w:val="en-US" w:eastAsia="zh-CN"/>
              </w:rPr>
            </w:pPr>
            <w:r>
              <w:rPr>
                <w:rFonts w:hint="eastAsia" w:ascii="宋体" w:hAnsi="宋体" w:cs="宋体"/>
                <w:bCs/>
                <w:szCs w:val="24"/>
                <w:highlight w:val="none"/>
                <w:lang w:val="en-US" w:eastAsia="zh-CN"/>
              </w:rPr>
              <w:t xml:space="preserve">3分</w:t>
            </w:r>
            <w:r/>
          </w:p>
        </w:tc>
      </w:tr>
      <w:tr>
        <w:trPr>
          <w:trHeight w:val="20"/>
        </w:trPr>
        <w:tc>
          <w:tcPr>
            <w:tcW w:w="710" w:type="dxa"/>
            <w:vAlign w:val="center"/>
            <w:vMerge w:val="continue"/>
            <w:textDirection w:val="lrTb"/>
            <w:noWrap w:val="false"/>
          </w:tcPr>
          <w:p>
            <w:pPr>
              <w:ind w:firstLine="480"/>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W w:w="977" w:type="dxa"/>
            <w:vAlign w:val="center"/>
            <w:vMerge w:val="continue"/>
            <w:textDirection w:val="lrTb"/>
            <w:noWrap w:val="false"/>
          </w:tcPr>
          <w:p>
            <w:pPr>
              <w:ind w:firstLine="480"/>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W w:w="1416"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lang w:eastAsia="zh-CN"/>
              </w:rPr>
            </w:pPr>
            <w:r>
              <w:rPr>
                <w:rFonts w:hint="eastAsia" w:ascii="宋体" w:hAnsi="宋体" w:cs="宋体"/>
                <w:bCs/>
                <w:szCs w:val="24"/>
                <w:highlight w:val="none"/>
                <w:lang w:eastAsia="zh-CN"/>
              </w:rPr>
            </w:r>
            <w:r/>
          </w:p>
        </w:tc>
        <w:tc>
          <w:tcPr>
            <w:tcW w:w="5687" w:type="dxa"/>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宋体" w:hAnsi="宋体" w:eastAsia="宋体" w:cs="宋体"/>
                <w:bCs/>
                <w:szCs w:val="24"/>
                <w:highlight w:val="none"/>
                <w:lang w:eastAsia="zh-CN"/>
              </w:rPr>
            </w:pPr>
            <w:r>
              <w:rPr>
                <w:rFonts w:hint="eastAsia" w:ascii="宋体" w:hAnsi="宋体" w:cs="宋体"/>
                <w:bCs/>
                <w:szCs w:val="24"/>
                <w:highlight w:val="none"/>
              </w:rPr>
              <w:t xml:space="preserve">投标供应商具有国家保密局颁发的涉密信息系统审查合格证的得</w:t>
            </w:r>
            <w:r>
              <w:rPr>
                <w:rFonts w:hint="eastAsia" w:ascii="宋体" w:hAnsi="宋体" w:cs="宋体"/>
                <w:bCs/>
                <w:szCs w:val="24"/>
                <w:highlight w:val="none"/>
                <w:lang w:val="en-US" w:eastAsia="zh-CN"/>
              </w:rPr>
              <w:t xml:space="preserve">2</w:t>
            </w:r>
            <w:r>
              <w:rPr>
                <w:rFonts w:hint="eastAsia" w:ascii="宋体" w:hAnsi="宋体" w:cs="宋体"/>
                <w:bCs/>
                <w:szCs w:val="24"/>
                <w:highlight w:val="none"/>
              </w:rPr>
              <w:t xml:space="preserve">分；</w:t>
            </w:r>
            <w:r>
              <w:rPr>
                <w:rFonts w:hint="eastAsia" w:ascii="宋体" w:hAnsi="宋体" w:cs="宋体"/>
                <w:bCs/>
                <w:szCs w:val="24"/>
                <w:highlight w:val="none"/>
                <w:lang w:eastAsia="zh-CN"/>
              </w:rPr>
              <w:t xml:space="preserve">（</w:t>
            </w:r>
            <w:r>
              <w:rPr>
                <w:rFonts w:hint="eastAsia" w:ascii="宋体" w:hAnsi="宋体" w:cs="宋体"/>
                <w:b/>
                <w:bCs w:val="0"/>
                <w:szCs w:val="24"/>
                <w:highlight w:val="none"/>
                <w:lang w:val="zh-CN"/>
              </w:rPr>
              <w:t xml:space="preserve">须提供</w:t>
            </w:r>
            <w:r>
              <w:rPr>
                <w:rFonts w:hint="eastAsia" w:ascii="宋体" w:hAnsi="宋体" w:cs="宋体"/>
                <w:b/>
                <w:bCs w:val="0"/>
                <w:szCs w:val="24"/>
                <w:highlight w:val="none"/>
              </w:rPr>
              <w:t xml:space="preserve">相关证明材料</w:t>
            </w:r>
            <w:r>
              <w:rPr>
                <w:rFonts w:hint="eastAsia" w:ascii="宋体" w:hAnsi="宋体" w:cs="宋体"/>
                <w:b/>
                <w:bCs w:val="0"/>
                <w:szCs w:val="24"/>
                <w:highlight w:val="none"/>
                <w:lang w:eastAsia="zh-CN"/>
              </w:rPr>
              <w:t xml:space="preserve">原件</w:t>
            </w:r>
            <w:r>
              <w:rPr>
                <w:rFonts w:hint="eastAsia" w:ascii="宋体" w:hAnsi="宋体" w:cs="宋体"/>
                <w:b/>
                <w:bCs w:val="0"/>
                <w:szCs w:val="24"/>
                <w:highlight w:val="none"/>
              </w:rPr>
              <w:t xml:space="preserve">扫描件</w:t>
            </w:r>
            <w:r>
              <w:rPr>
                <w:rFonts w:hint="eastAsia" w:ascii="宋体" w:hAnsi="宋体" w:cs="仿宋"/>
                <w:b/>
                <w:bCs/>
                <w:szCs w:val="21"/>
                <w:highlight w:val="none"/>
              </w:rPr>
              <w:t xml:space="preserve">并加盖供应商公章</w:t>
            </w:r>
            <w:r>
              <w:rPr>
                <w:rFonts w:hint="eastAsia" w:ascii="宋体" w:hAnsi="宋体" w:cs="宋体"/>
                <w:b/>
                <w:bCs w:val="0"/>
                <w:szCs w:val="24"/>
                <w:highlight w:val="none"/>
                <w:lang w:val="zh-CN"/>
              </w:rPr>
              <w:t xml:space="preserve">，</w:t>
            </w:r>
            <w:r>
              <w:rPr>
                <w:rFonts w:hint="eastAsia" w:ascii="宋体" w:hAnsi="宋体" w:cs="宋体"/>
                <w:b/>
                <w:bCs w:val="0"/>
                <w:szCs w:val="24"/>
                <w:highlight w:val="none"/>
              </w:rPr>
              <w:t xml:space="preserve">未提供</w:t>
            </w:r>
            <w:r>
              <w:rPr>
                <w:rFonts w:hint="eastAsia" w:ascii="宋体" w:hAnsi="宋体" w:cs="宋体"/>
                <w:b/>
                <w:bCs w:val="0"/>
                <w:szCs w:val="24"/>
                <w:highlight w:val="none"/>
                <w:lang w:val="zh-CN"/>
              </w:rPr>
              <w:t xml:space="preserve">不得分。</w:t>
            </w:r>
            <w:r>
              <w:rPr>
                <w:rFonts w:hint="eastAsia" w:ascii="宋体" w:hAnsi="宋体" w:cs="宋体"/>
                <w:bCs/>
                <w:szCs w:val="24"/>
                <w:highlight w:val="none"/>
                <w:lang w:eastAsia="zh-CN"/>
              </w:rPr>
              <w:t xml:space="preserve">）</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lang w:val="en-US" w:eastAsia="zh-CN"/>
              </w:rPr>
              <w:t xml:space="preserve">2</w:t>
            </w:r>
            <w:r>
              <w:rPr>
                <w:rFonts w:hint="eastAsia" w:ascii="宋体" w:hAnsi="宋体" w:cs="宋体"/>
                <w:bCs/>
                <w:szCs w:val="24"/>
                <w:highlight w:val="none"/>
              </w:rPr>
              <w:t xml:space="preserve">分</w:t>
            </w:r>
            <w:r/>
          </w:p>
        </w:tc>
      </w:tr>
      <w:tr>
        <w:trPr>
          <w:trHeight w:val="20"/>
        </w:trPr>
        <w:tc>
          <w:tcPr>
            <w:tcW w:w="710" w:type="dxa"/>
            <w:vAlign w:val="center"/>
            <w:vMerge w:val="continue"/>
            <w:textDirection w:val="lrTb"/>
            <w:noWrap w:val="false"/>
          </w:tcPr>
          <w:p>
            <w:pPr>
              <w:ind w:firstLine="480"/>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W w:w="977" w:type="dxa"/>
            <w:vAlign w:val="center"/>
            <w:vMerge w:val="continue"/>
            <w:textDirection w:val="lrTb"/>
            <w:noWrap w:val="false"/>
          </w:tcPr>
          <w:p>
            <w:pPr>
              <w:ind w:firstLine="480"/>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lang w:eastAsia="zh-CN"/>
              </w:rPr>
            </w:pPr>
            <w:r>
              <w:rPr>
                <w:rFonts w:hint="eastAsia" w:ascii="宋体" w:hAnsi="宋体" w:cs="宋体"/>
                <w:bCs/>
                <w:szCs w:val="24"/>
                <w:highlight w:val="none"/>
                <w:lang w:eastAsia="zh-CN"/>
              </w:rPr>
              <w:t xml:space="preserve">业绩</w:t>
            </w:r>
            <w:r/>
          </w:p>
        </w:tc>
        <w:tc>
          <w:tcPr>
            <w:tcW w:w="5687" w:type="dxa"/>
            <w:textDirection w:val="lrTb"/>
            <w:noWrap w:val="false"/>
          </w:tcPr>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lang w:val="zh-CN"/>
              </w:rPr>
            </w:pPr>
            <w:r>
              <w:rPr>
                <w:rFonts w:hint="eastAsia" w:ascii="宋体" w:hAnsi="宋体" w:cs="宋体"/>
                <w:bCs/>
                <w:szCs w:val="24"/>
                <w:highlight w:val="none"/>
                <w:lang w:val="en-US" w:eastAsia="zh-CN"/>
              </w:rPr>
              <w:t xml:space="preserve">1.</w:t>
            </w:r>
            <w:r>
              <w:rPr>
                <w:rFonts w:hint="eastAsia" w:ascii="宋体" w:hAnsi="宋体" w:cs="宋体"/>
                <w:bCs/>
                <w:szCs w:val="24"/>
                <w:highlight w:val="none"/>
                <w:lang w:eastAsia="zh-CN"/>
              </w:rPr>
              <w:t xml:space="preserve">投标供应商</w:t>
            </w:r>
            <w:r>
              <w:rPr>
                <w:rFonts w:hint="eastAsia" w:ascii="宋体" w:hAnsi="宋体" w:cs="宋体"/>
                <w:bCs/>
                <w:szCs w:val="24"/>
                <w:highlight w:val="none"/>
                <w:lang w:val="zh-CN"/>
              </w:rPr>
              <w:t xml:space="preserve">自202</w:t>
            </w:r>
            <w:r>
              <w:rPr>
                <w:rFonts w:hint="eastAsia" w:ascii="宋体" w:hAnsi="宋体" w:cs="宋体"/>
                <w:bCs/>
                <w:szCs w:val="24"/>
                <w:highlight w:val="none"/>
                <w:lang w:val="en-US" w:eastAsia="zh-CN"/>
              </w:rPr>
              <w:t xml:space="preserve">2</w:t>
            </w:r>
            <w:r>
              <w:rPr>
                <w:rFonts w:hint="eastAsia" w:ascii="宋体" w:hAnsi="宋体" w:cs="宋体"/>
                <w:bCs/>
                <w:szCs w:val="24"/>
                <w:highlight w:val="none"/>
                <w:lang w:val="zh-CN"/>
              </w:rPr>
              <w:t xml:space="preserve">年1月1日至投标截止日（以合同签订时间为准）承担过生态保护区域监测</w:t>
            </w:r>
            <w:r>
              <w:rPr>
                <w:rFonts w:hint="eastAsia" w:ascii="宋体" w:hAnsi="宋体" w:cs="宋体"/>
                <w:bCs/>
                <w:szCs w:val="24"/>
                <w:highlight w:val="none"/>
              </w:rPr>
              <w:t xml:space="preserve">项目的</w:t>
            </w:r>
            <w:r>
              <w:rPr>
                <w:rFonts w:hint="eastAsia" w:ascii="宋体" w:hAnsi="宋体" w:cs="宋体"/>
                <w:bCs/>
                <w:szCs w:val="24"/>
                <w:highlight w:val="none"/>
                <w:lang w:val="zh-CN"/>
              </w:rPr>
              <w:t xml:space="preserve">，每有一个得</w:t>
            </w:r>
            <w:r>
              <w:rPr>
                <w:rFonts w:hint="eastAsia" w:ascii="宋体" w:hAnsi="宋体" w:cs="宋体"/>
                <w:bCs/>
                <w:szCs w:val="24"/>
                <w:highlight w:val="none"/>
              </w:rPr>
              <w:t xml:space="preserve">2</w:t>
            </w:r>
            <w:r>
              <w:rPr>
                <w:rFonts w:hint="eastAsia" w:ascii="宋体" w:hAnsi="宋体" w:cs="宋体"/>
                <w:bCs/>
                <w:szCs w:val="24"/>
                <w:highlight w:val="none"/>
                <w:lang w:val="zh-CN"/>
              </w:rPr>
              <w:t xml:space="preserve">分，本项最高得</w:t>
            </w:r>
            <w:r>
              <w:rPr>
                <w:rFonts w:hint="eastAsia" w:ascii="宋体" w:hAnsi="宋体" w:cs="宋体"/>
                <w:bCs/>
                <w:szCs w:val="24"/>
                <w:highlight w:val="none"/>
                <w:lang w:val="en-US" w:eastAsia="zh-CN"/>
              </w:rPr>
              <w:t xml:space="preserve">8</w:t>
            </w:r>
            <w:r>
              <w:rPr>
                <w:rFonts w:hint="eastAsia" w:ascii="宋体" w:hAnsi="宋体" w:cs="宋体"/>
                <w:bCs/>
                <w:szCs w:val="24"/>
                <w:highlight w:val="none"/>
                <w:lang w:val="zh-CN"/>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lang w:val="zh-CN"/>
              </w:rPr>
            </w:pPr>
            <w:r>
              <w:rPr>
                <w:rFonts w:hint="eastAsia" w:ascii="宋体" w:hAnsi="宋体" w:cs="宋体"/>
                <w:bCs/>
                <w:szCs w:val="24"/>
                <w:highlight w:val="none"/>
                <w:lang w:val="en-US" w:eastAsia="zh-CN"/>
              </w:rPr>
              <w:t xml:space="preserve">2.</w:t>
            </w:r>
            <w:r>
              <w:rPr>
                <w:rFonts w:hint="eastAsia" w:ascii="宋体" w:hAnsi="宋体" w:cs="宋体"/>
                <w:bCs/>
                <w:szCs w:val="24"/>
                <w:highlight w:val="none"/>
                <w:lang w:eastAsia="zh-CN"/>
              </w:rPr>
              <w:t xml:space="preserve">投标供应商</w:t>
            </w:r>
            <w:r>
              <w:rPr>
                <w:rFonts w:hint="eastAsia" w:ascii="宋体" w:hAnsi="宋体" w:cs="宋体"/>
                <w:bCs/>
                <w:szCs w:val="24"/>
                <w:highlight w:val="none"/>
                <w:lang w:val="zh-CN"/>
              </w:rPr>
              <w:t xml:space="preserve">自202</w:t>
            </w:r>
            <w:r>
              <w:rPr>
                <w:rFonts w:hint="eastAsia" w:ascii="宋体" w:hAnsi="宋体" w:cs="宋体"/>
                <w:bCs/>
                <w:szCs w:val="24"/>
                <w:highlight w:val="none"/>
                <w:lang w:val="en-US" w:eastAsia="zh-CN"/>
              </w:rPr>
              <w:t xml:space="preserve">2</w:t>
            </w:r>
            <w:r>
              <w:rPr>
                <w:rFonts w:hint="eastAsia" w:ascii="宋体" w:hAnsi="宋体" w:cs="宋体"/>
                <w:bCs/>
                <w:szCs w:val="24"/>
                <w:highlight w:val="none"/>
                <w:lang w:val="zh-CN"/>
              </w:rPr>
              <w:t xml:space="preserve">年1月1日至投标截止日（以合同签订时间为准）承担过自然保护地图编制</w:t>
            </w:r>
            <w:r>
              <w:rPr>
                <w:rFonts w:hint="eastAsia" w:ascii="宋体" w:hAnsi="宋体" w:cs="宋体"/>
                <w:bCs/>
                <w:szCs w:val="24"/>
                <w:highlight w:val="none"/>
              </w:rPr>
              <w:t xml:space="preserve">项目的</w:t>
            </w:r>
            <w:r>
              <w:rPr>
                <w:rFonts w:hint="eastAsia" w:ascii="宋体" w:hAnsi="宋体" w:cs="宋体"/>
                <w:bCs/>
                <w:szCs w:val="24"/>
                <w:highlight w:val="none"/>
                <w:lang w:val="zh-CN"/>
              </w:rPr>
              <w:t xml:space="preserve">得</w:t>
            </w:r>
            <w:r>
              <w:rPr>
                <w:rFonts w:hint="eastAsia" w:ascii="宋体" w:hAnsi="宋体" w:cs="宋体"/>
                <w:bCs/>
                <w:szCs w:val="24"/>
                <w:highlight w:val="none"/>
              </w:rPr>
              <w:t xml:space="preserve">2</w:t>
            </w:r>
            <w:r>
              <w:rPr>
                <w:rFonts w:hint="eastAsia" w:ascii="宋体" w:hAnsi="宋体" w:cs="宋体"/>
                <w:bCs/>
                <w:szCs w:val="24"/>
                <w:highlight w:val="none"/>
                <w:lang w:val="zh-CN"/>
              </w:rPr>
              <w:t xml:space="preserve">分，承担过相关地图集编制项目的得</w:t>
            </w:r>
            <w:r>
              <w:rPr>
                <w:rFonts w:hint="eastAsia" w:ascii="宋体" w:hAnsi="宋体" w:cs="宋体"/>
                <w:bCs/>
                <w:szCs w:val="24"/>
                <w:highlight w:val="none"/>
                <w:lang w:val="en-US" w:eastAsia="zh-CN"/>
              </w:rPr>
              <w:t xml:space="preserve">2分，</w:t>
            </w:r>
            <w:r>
              <w:rPr>
                <w:rFonts w:hint="eastAsia" w:ascii="宋体" w:hAnsi="宋体" w:cs="宋体"/>
                <w:bCs/>
                <w:szCs w:val="24"/>
                <w:highlight w:val="none"/>
                <w:lang w:val="zh-CN"/>
              </w:rPr>
              <w:t xml:space="preserve">本项最高得</w:t>
            </w:r>
            <w:r>
              <w:rPr>
                <w:rFonts w:hint="eastAsia" w:ascii="宋体" w:hAnsi="宋体" w:cs="宋体"/>
                <w:bCs/>
                <w:szCs w:val="24"/>
                <w:highlight w:val="none"/>
                <w:lang w:val="en-US" w:eastAsia="zh-CN"/>
              </w:rPr>
              <w:t xml:space="preserve">4</w:t>
            </w:r>
            <w:r>
              <w:rPr>
                <w:rFonts w:hint="eastAsia" w:ascii="宋体" w:hAnsi="宋体" w:cs="宋体"/>
                <w:bCs/>
                <w:szCs w:val="24"/>
                <w:highlight w:val="none"/>
                <w:lang w:val="zh-CN"/>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lang w:eastAsia="zh-CN"/>
              </w:rPr>
            </w:pPr>
            <w:r>
              <w:rPr>
                <w:rFonts w:hint="eastAsia" w:ascii="宋体" w:hAnsi="宋体" w:cs="宋体"/>
                <w:b/>
                <w:bCs w:val="0"/>
                <w:szCs w:val="24"/>
                <w:highlight w:val="none"/>
                <w:lang w:val="zh-CN"/>
              </w:rPr>
              <w:t xml:space="preserve">（须提供</w:t>
            </w:r>
            <w:r>
              <w:rPr>
                <w:rFonts w:hint="eastAsia" w:ascii="宋体" w:hAnsi="宋体" w:cs="宋体"/>
                <w:b/>
                <w:bCs w:val="0"/>
                <w:szCs w:val="24"/>
                <w:highlight w:val="none"/>
                <w:lang w:eastAsia="zh-CN"/>
              </w:rPr>
              <w:t xml:space="preserve">完整的合同原件扫描件</w:t>
            </w:r>
            <w:r>
              <w:rPr>
                <w:rFonts w:hint="eastAsia" w:ascii="宋体" w:hAnsi="宋体" w:cs="仿宋"/>
                <w:b/>
                <w:bCs/>
                <w:szCs w:val="21"/>
                <w:highlight w:val="none"/>
              </w:rPr>
              <w:t xml:space="preserve">并加盖供应商公章</w:t>
            </w:r>
            <w:r>
              <w:rPr>
                <w:rFonts w:hint="eastAsia" w:ascii="宋体" w:hAnsi="宋体" w:cs="宋体"/>
                <w:b/>
                <w:bCs w:val="0"/>
                <w:szCs w:val="24"/>
                <w:highlight w:val="none"/>
                <w:lang w:val="zh-CN"/>
              </w:rPr>
              <w:t xml:space="preserve">，</w:t>
            </w:r>
            <w:r>
              <w:rPr>
                <w:rFonts w:hint="eastAsia" w:ascii="宋体" w:hAnsi="宋体" w:cs="宋体"/>
                <w:b/>
                <w:bCs w:val="0"/>
                <w:szCs w:val="24"/>
                <w:highlight w:val="none"/>
              </w:rPr>
              <w:t xml:space="preserve">未提供</w:t>
            </w:r>
            <w:r>
              <w:rPr>
                <w:rFonts w:hint="eastAsia" w:ascii="宋体" w:hAnsi="宋体" w:cs="宋体"/>
                <w:b/>
                <w:bCs w:val="0"/>
                <w:szCs w:val="24"/>
                <w:highlight w:val="none"/>
                <w:lang w:eastAsia="zh-CN"/>
              </w:rPr>
              <w:t xml:space="preserve">或提供不完整</w:t>
            </w:r>
            <w:r>
              <w:rPr>
                <w:rFonts w:hint="eastAsia" w:ascii="宋体" w:hAnsi="宋体" w:cs="宋体"/>
                <w:b/>
                <w:bCs w:val="0"/>
                <w:szCs w:val="24"/>
                <w:highlight w:val="none"/>
              </w:rPr>
              <w:t xml:space="preserve">的</w:t>
            </w:r>
            <w:r>
              <w:rPr>
                <w:rFonts w:hint="eastAsia" w:ascii="宋体" w:hAnsi="宋体" w:cs="宋体"/>
                <w:b/>
                <w:bCs w:val="0"/>
                <w:szCs w:val="24"/>
                <w:highlight w:val="none"/>
                <w:lang w:val="zh-CN"/>
              </w:rPr>
              <w:t xml:space="preserve">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default" w:ascii="宋体" w:hAnsi="宋体" w:eastAsia="宋体" w:cs="宋体"/>
                <w:bCs/>
                <w:szCs w:val="24"/>
                <w:highlight w:val="none"/>
                <w:lang w:val="en-US" w:eastAsia="zh-CN"/>
              </w:rPr>
            </w:pPr>
            <w:r>
              <w:rPr>
                <w:rFonts w:hint="eastAsia" w:ascii="宋体" w:hAnsi="宋体" w:cs="宋体"/>
                <w:bCs/>
                <w:szCs w:val="24"/>
                <w:highlight w:val="none"/>
                <w:lang w:val="en-US" w:eastAsia="zh-CN"/>
              </w:rPr>
              <w:t xml:space="preserve">12分</w:t>
            </w:r>
            <w:r/>
          </w:p>
        </w:tc>
      </w:tr>
      <w:tr>
        <w:trPr>
          <w:trHeight w:val="20"/>
        </w:trPr>
        <w:tc>
          <w:tcPr>
            <w:tcW w:w="710" w:type="dxa"/>
            <w:vAlign w:val="center"/>
            <w:vMerge w:val="continue"/>
            <w:textDirection w:val="lrTb"/>
            <w:noWrap w:val="false"/>
          </w:tcPr>
          <w:p>
            <w:pPr>
              <w:ind w:firstLine="480"/>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W w:w="977" w:type="dxa"/>
            <w:vAlign w:val="center"/>
            <w:vMerge w:val="continue"/>
            <w:textDirection w:val="lrTb"/>
            <w:noWrap w:val="false"/>
          </w:tcPr>
          <w:p>
            <w:pPr>
              <w:ind w:firstLine="480"/>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eastAsia="宋体" w:cs="宋体"/>
                <w:bCs/>
                <w:szCs w:val="24"/>
                <w:highlight w:val="none"/>
                <w:lang w:eastAsia="zh-CN"/>
              </w:rPr>
            </w:pPr>
            <w:r>
              <w:rPr>
                <w:rFonts w:hint="eastAsia" w:ascii="宋体" w:hAnsi="宋体" w:cs="宋体"/>
                <w:bCs/>
                <w:szCs w:val="24"/>
                <w:highlight w:val="none"/>
                <w:lang w:eastAsia="zh-CN"/>
              </w:rPr>
              <w:t xml:space="preserve">奖项荣誉</w:t>
            </w:r>
            <w:r/>
          </w:p>
        </w:tc>
        <w:tc>
          <w:tcPr>
            <w:tcW w:w="5687" w:type="dxa"/>
            <w:textDirection w:val="lrTb"/>
            <w:noWrap w:val="false"/>
          </w:tcPr>
          <w:p>
            <w:pPr>
              <w:pStyle w:val="1002"/>
              <w:numPr>
                <w:ilvl w:val="0"/>
                <w:numId w:val="0"/>
              </w:numPr>
              <w:rPr>
                <w:rFonts w:hint="eastAsia" w:ascii="宋体" w:hAnsi="宋体" w:eastAsia="宋体" w:cs="宋体"/>
                <w:bCs/>
                <w:sz w:val="21"/>
                <w:szCs w:val="24"/>
                <w:highlight w:val="none"/>
                <w:lang w:val="zh-CN" w:eastAsia="zh-CN" w:bidi="ar-SA"/>
              </w:rPr>
            </w:pPr>
            <w:r>
              <w:rPr>
                <w:rFonts w:hint="eastAsia" w:ascii="宋体" w:hAnsi="宋体" w:cs="宋体"/>
                <w:bCs/>
                <w:sz w:val="21"/>
                <w:szCs w:val="24"/>
                <w:highlight w:val="none"/>
                <w:lang w:val="en-US" w:eastAsia="zh-CN" w:bidi="ar-SA"/>
              </w:rPr>
              <w:t xml:space="preserve">1.</w:t>
            </w:r>
            <w:r>
              <w:rPr>
                <w:rFonts w:hint="eastAsia" w:ascii="宋体" w:hAnsi="宋体" w:eastAsia="宋体" w:cs="宋体"/>
                <w:bCs/>
                <w:sz w:val="21"/>
                <w:szCs w:val="24"/>
                <w:highlight w:val="none"/>
                <w:lang w:val="zh-CN" w:eastAsia="zh-CN" w:bidi="ar-SA"/>
              </w:rPr>
              <w:t xml:space="preserve">投标供应商获得过省级及以上人民政府颁发的科学技术</w:t>
            </w:r>
            <w:r>
              <w:rPr>
                <w:rFonts w:hint="eastAsia" w:ascii="宋体" w:hAnsi="宋体" w:cs="宋体"/>
                <w:bCs/>
                <w:sz w:val="21"/>
                <w:szCs w:val="24"/>
                <w:highlight w:val="none"/>
                <w:lang w:val="en-US" w:eastAsia="zh-CN" w:bidi="ar-SA"/>
              </w:rPr>
              <w:t xml:space="preserve">一等奖得3分，二等奖得2分，一等奖得1分</w:t>
            </w:r>
            <w:r>
              <w:rPr>
                <w:rFonts w:hint="eastAsia" w:ascii="宋体" w:hAnsi="宋体" w:eastAsia="宋体" w:cs="宋体"/>
                <w:bCs/>
                <w:sz w:val="21"/>
                <w:szCs w:val="24"/>
                <w:highlight w:val="none"/>
                <w:lang w:val="zh-CN" w:eastAsia="zh-CN" w:bidi="ar-SA"/>
              </w:rPr>
              <w:t xml:space="preserve">。</w:t>
            </w:r>
            <w:r/>
          </w:p>
          <w:p>
            <w:pPr>
              <w:pStyle w:val="1002"/>
              <w:numPr>
                <w:ilvl w:val="0"/>
                <w:numId w:val="0"/>
              </w:numPr>
              <w:rPr>
                <w:rFonts w:hint="eastAsia" w:ascii="宋体" w:hAnsi="宋体" w:eastAsia="宋体" w:cs="宋体"/>
                <w:bCs/>
                <w:sz w:val="21"/>
                <w:szCs w:val="24"/>
                <w:highlight w:val="none"/>
                <w:lang w:val="zh-CN" w:eastAsia="zh-CN" w:bidi="ar-SA"/>
              </w:rPr>
            </w:pPr>
            <w:r>
              <w:rPr>
                <w:rFonts w:hint="eastAsia" w:ascii="宋体" w:hAnsi="宋体" w:cs="宋体"/>
                <w:bCs/>
                <w:sz w:val="21"/>
                <w:szCs w:val="24"/>
                <w:highlight w:val="none"/>
                <w:lang w:val="en-US" w:eastAsia="zh-CN" w:bidi="ar-SA"/>
              </w:rPr>
              <w:t xml:space="preserve">2.</w:t>
            </w:r>
            <w:r>
              <w:rPr>
                <w:rFonts w:hint="eastAsia" w:ascii="宋体" w:hAnsi="宋体" w:eastAsia="宋体" w:cs="宋体"/>
                <w:bCs/>
                <w:sz w:val="21"/>
                <w:szCs w:val="24"/>
                <w:highlight w:val="none"/>
                <w:lang w:val="zh-CN" w:eastAsia="zh-CN" w:bidi="ar-SA"/>
              </w:rPr>
              <w:t xml:space="preserve">投标供应商自202</w:t>
            </w:r>
            <w:r>
              <w:rPr>
                <w:rFonts w:hint="eastAsia" w:ascii="宋体" w:hAnsi="宋体" w:eastAsia="宋体" w:cs="宋体"/>
                <w:bCs/>
                <w:sz w:val="21"/>
                <w:szCs w:val="24"/>
                <w:highlight w:val="none"/>
                <w:lang w:val="en-US" w:eastAsia="zh-CN" w:bidi="ar-SA"/>
              </w:rPr>
              <w:t xml:space="preserve">2</w:t>
            </w:r>
            <w:r>
              <w:rPr>
                <w:rFonts w:hint="eastAsia" w:ascii="宋体" w:hAnsi="宋体" w:eastAsia="宋体" w:cs="宋体"/>
                <w:bCs/>
                <w:sz w:val="21"/>
                <w:szCs w:val="24"/>
                <w:highlight w:val="none"/>
                <w:lang w:val="zh-CN" w:eastAsia="zh-CN" w:bidi="ar-SA"/>
              </w:rPr>
              <w:t xml:space="preserve">年1月（以证书标注日期为准）以来承担的自然资源监测（生态）类项目获得相关奖项的得</w:t>
            </w:r>
            <w:r>
              <w:rPr>
                <w:rFonts w:hint="eastAsia" w:ascii="宋体" w:hAnsi="宋体" w:cs="宋体"/>
                <w:bCs/>
                <w:sz w:val="21"/>
                <w:szCs w:val="24"/>
                <w:highlight w:val="none"/>
                <w:lang w:val="en-US" w:eastAsia="zh-CN" w:bidi="ar-SA"/>
              </w:rPr>
              <w:t xml:space="preserve">1</w:t>
            </w:r>
            <w:r>
              <w:rPr>
                <w:rFonts w:hint="eastAsia" w:ascii="宋体" w:hAnsi="宋体" w:eastAsia="宋体" w:cs="宋体"/>
                <w:bCs/>
                <w:sz w:val="21"/>
                <w:szCs w:val="24"/>
                <w:highlight w:val="none"/>
                <w:lang w:val="zh-CN" w:eastAsia="zh-CN" w:bidi="ar-SA"/>
              </w:rPr>
              <w:t xml:space="preserve">分；</w:t>
            </w:r>
            <w:r/>
          </w:p>
          <w:p>
            <w:pPr>
              <w:pStyle w:val="1002"/>
              <w:rPr>
                <w:rFonts w:hint="eastAsia" w:ascii="宋体" w:hAnsi="宋体" w:eastAsia="宋体" w:cs="宋体"/>
                <w:bCs/>
                <w:sz w:val="21"/>
                <w:szCs w:val="24"/>
                <w:highlight w:val="none"/>
                <w:lang w:val="zh-CN" w:eastAsia="zh-CN" w:bidi="ar-SA"/>
              </w:rPr>
            </w:pPr>
            <w:r>
              <w:rPr>
                <w:rFonts w:hint="eastAsia" w:ascii="宋体" w:hAnsi="宋体" w:cs="宋体"/>
                <w:bCs/>
                <w:sz w:val="21"/>
                <w:szCs w:val="24"/>
                <w:highlight w:val="none"/>
                <w:lang w:val="en-US" w:eastAsia="zh-CN" w:bidi="ar-SA"/>
              </w:rPr>
              <w:t xml:space="preserve">3.</w:t>
            </w:r>
            <w:r>
              <w:rPr>
                <w:rFonts w:hint="eastAsia" w:ascii="宋体" w:hAnsi="宋体" w:eastAsia="宋体" w:cs="宋体"/>
                <w:bCs/>
                <w:sz w:val="21"/>
                <w:szCs w:val="24"/>
                <w:highlight w:val="none"/>
                <w:lang w:val="zh-CN" w:eastAsia="zh-CN" w:bidi="ar-SA"/>
              </w:rPr>
              <w:t xml:space="preserve">投标供应商自202</w:t>
            </w:r>
            <w:r>
              <w:rPr>
                <w:rFonts w:hint="eastAsia" w:ascii="宋体" w:hAnsi="宋体" w:eastAsia="宋体" w:cs="宋体"/>
                <w:bCs/>
                <w:sz w:val="21"/>
                <w:szCs w:val="24"/>
                <w:highlight w:val="none"/>
                <w:lang w:val="en-US" w:eastAsia="zh-CN" w:bidi="ar-SA"/>
              </w:rPr>
              <w:t xml:space="preserve">2</w:t>
            </w:r>
            <w:r>
              <w:rPr>
                <w:rFonts w:hint="eastAsia" w:ascii="宋体" w:hAnsi="宋体" w:eastAsia="宋体" w:cs="宋体"/>
                <w:bCs/>
                <w:sz w:val="21"/>
                <w:szCs w:val="24"/>
                <w:highlight w:val="none"/>
                <w:lang w:val="zh-CN" w:eastAsia="zh-CN" w:bidi="ar-SA"/>
              </w:rPr>
              <w:t xml:space="preserve">年1月（以证书标注日期为准）承担的生态空间监测类项目获得过科技进步奖的得</w:t>
            </w:r>
            <w:r>
              <w:rPr>
                <w:rFonts w:hint="eastAsia" w:ascii="宋体" w:hAnsi="宋体" w:cs="宋体"/>
                <w:bCs/>
                <w:sz w:val="21"/>
                <w:szCs w:val="24"/>
                <w:highlight w:val="none"/>
                <w:lang w:val="en-US" w:eastAsia="zh-CN" w:bidi="ar-SA"/>
              </w:rPr>
              <w:t xml:space="preserve">1</w:t>
            </w:r>
            <w:r>
              <w:rPr>
                <w:rFonts w:hint="eastAsia" w:ascii="宋体" w:hAnsi="宋体" w:eastAsia="宋体" w:cs="宋体"/>
                <w:bCs/>
                <w:sz w:val="21"/>
                <w:szCs w:val="24"/>
                <w:highlight w:val="none"/>
                <w:lang w:val="zh-CN" w:eastAsia="zh-CN" w:bidi="ar-SA"/>
              </w:rPr>
              <w:t xml:space="preserve">分。</w:t>
            </w:r>
            <w:r/>
          </w:p>
          <w:p>
            <w:pPr>
              <w:spacing w:before="156" w:after="156"/>
              <w:tabs>
                <w:tab w:val="left" w:pos="-1980" w:leader="none"/>
                <w:tab w:val="left" w:pos="360" w:leader="none"/>
                <w:tab w:val="left" w:pos="567" w:leader="none"/>
                <w:tab w:val="left" w:pos="731" w:leader="none"/>
                <w:tab w:val="left" w:pos="993" w:leader="none"/>
              </w:tabs>
              <w:rPr>
                <w:rFonts w:hint="eastAsia" w:ascii="宋体" w:hAnsi="宋体" w:eastAsia="宋体" w:cs="宋体"/>
                <w:bCs/>
                <w:szCs w:val="24"/>
                <w:highlight w:val="none"/>
                <w:lang w:eastAsia="zh-CN"/>
              </w:rPr>
            </w:pPr>
            <w:r>
              <w:rPr>
                <w:rFonts w:hint="eastAsia" w:ascii="宋体" w:hAnsi="宋体" w:cs="宋体"/>
                <w:b/>
                <w:bCs w:val="0"/>
                <w:szCs w:val="24"/>
                <w:highlight w:val="none"/>
                <w:lang w:val="zh-CN"/>
              </w:rPr>
              <w:t xml:space="preserve">（须提供</w:t>
            </w:r>
            <w:r>
              <w:rPr>
                <w:rFonts w:hint="eastAsia" w:ascii="宋体" w:hAnsi="宋体" w:cs="宋体"/>
                <w:b/>
                <w:bCs w:val="0"/>
                <w:szCs w:val="24"/>
                <w:highlight w:val="none"/>
                <w:lang w:eastAsia="zh-CN"/>
              </w:rPr>
              <w:t xml:space="preserve">相关证明材料的原件扫描件</w:t>
            </w:r>
            <w:r>
              <w:rPr>
                <w:rFonts w:hint="eastAsia" w:ascii="宋体" w:hAnsi="宋体" w:cs="仿宋"/>
                <w:b/>
                <w:bCs/>
                <w:szCs w:val="21"/>
                <w:highlight w:val="none"/>
              </w:rPr>
              <w:t xml:space="preserve">并加盖供应商公章</w:t>
            </w:r>
            <w:r>
              <w:rPr>
                <w:rFonts w:hint="eastAsia" w:ascii="宋体" w:hAnsi="宋体" w:cs="宋体"/>
                <w:b/>
                <w:bCs w:val="0"/>
                <w:szCs w:val="24"/>
                <w:highlight w:val="none"/>
                <w:lang w:val="zh-CN"/>
              </w:rPr>
              <w:t xml:space="preserve">，</w:t>
            </w:r>
            <w:r>
              <w:rPr>
                <w:rFonts w:hint="eastAsia" w:ascii="宋体" w:hAnsi="宋体" w:cs="宋体"/>
                <w:b/>
                <w:bCs w:val="0"/>
                <w:szCs w:val="24"/>
                <w:highlight w:val="none"/>
              </w:rPr>
              <w:t xml:space="preserve">未提供</w:t>
            </w:r>
            <w:r>
              <w:rPr>
                <w:rFonts w:hint="eastAsia" w:ascii="宋体" w:hAnsi="宋体" w:cs="宋体"/>
                <w:b/>
                <w:bCs w:val="0"/>
                <w:szCs w:val="24"/>
                <w:highlight w:val="none"/>
                <w:lang w:eastAsia="zh-CN"/>
              </w:rPr>
              <w:t xml:space="preserve">或提供不完整</w:t>
            </w:r>
            <w:r>
              <w:rPr>
                <w:rFonts w:hint="eastAsia" w:ascii="宋体" w:hAnsi="宋体" w:cs="宋体"/>
                <w:b/>
                <w:bCs w:val="0"/>
                <w:szCs w:val="24"/>
                <w:highlight w:val="none"/>
              </w:rPr>
              <w:t xml:space="preserve">的</w:t>
            </w:r>
            <w:r>
              <w:rPr>
                <w:rFonts w:hint="eastAsia" w:ascii="宋体" w:hAnsi="宋体" w:cs="宋体"/>
                <w:b/>
                <w:bCs w:val="0"/>
                <w:szCs w:val="24"/>
                <w:highlight w:val="none"/>
                <w:lang w:val="zh-CN"/>
              </w:rPr>
              <w:t xml:space="preserve">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eastAsia="宋体" w:cs="宋体"/>
                <w:bCs/>
                <w:szCs w:val="24"/>
                <w:highlight w:val="none"/>
                <w:lang w:val="en-US" w:eastAsia="zh-CN"/>
              </w:rPr>
            </w:pPr>
            <w:r>
              <w:rPr>
                <w:rFonts w:hint="eastAsia" w:ascii="宋体" w:hAnsi="宋体" w:cs="宋体"/>
                <w:bCs/>
                <w:szCs w:val="24"/>
                <w:highlight w:val="none"/>
                <w:lang w:val="en-US" w:eastAsia="zh-CN"/>
              </w:rPr>
              <w:t xml:space="preserve">5分</w:t>
            </w:r>
            <w:r/>
          </w:p>
        </w:tc>
      </w:tr>
      <w:tr>
        <w:trPr>
          <w:trHeight w:val="20"/>
        </w:trPr>
        <w:tc>
          <w:tcPr>
            <w:tcW w:w="710" w:type="dxa"/>
            <w:vAlign w:val="center"/>
            <w:vMerge w:val="continue"/>
            <w:textDirection w:val="lrTb"/>
            <w:noWrap w:val="false"/>
          </w:tcPr>
          <w:p>
            <w:pPr>
              <w:ind w:firstLine="480"/>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W w:w="977" w:type="dxa"/>
            <w:vAlign w:val="center"/>
            <w:vMerge w:val="continue"/>
            <w:textDirection w:val="lrTb"/>
            <w:noWrap w:val="false"/>
          </w:tcPr>
          <w:p>
            <w:pPr>
              <w:ind w:firstLine="480"/>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W w:w="1416" w:type="dxa"/>
            <w:vAlign w:val="center"/>
            <w:textDirection w:val="lrTb"/>
            <w:noWrap w:val="false"/>
          </w:tcPr>
          <w:p>
            <w:pPr>
              <w:ind w:firstLine="210"/>
              <w:spacing w:before="156" w:after="156"/>
              <w:tabs>
                <w:tab w:val="left" w:pos="-1980" w:leader="none"/>
                <w:tab w:val="left" w:pos="360" w:leader="none"/>
                <w:tab w:val="left" w:pos="567" w:leader="none"/>
                <w:tab w:val="left" w:pos="731" w:leader="none"/>
                <w:tab w:val="left" w:pos="993" w:leader="none"/>
              </w:tabs>
              <w:rPr>
                <w:rFonts w:hint="eastAsia" w:ascii="宋体" w:hAnsi="宋体" w:eastAsia="宋体" w:cs="宋体"/>
                <w:bCs/>
                <w:szCs w:val="24"/>
                <w:highlight w:val="none"/>
                <w:lang w:eastAsia="zh-CN"/>
              </w:rPr>
            </w:pPr>
            <w:r>
              <w:rPr>
                <w:rFonts w:hint="eastAsia" w:ascii="宋体" w:hAnsi="宋体" w:cs="宋体"/>
                <w:bCs/>
                <w:szCs w:val="24"/>
                <w:highlight w:val="none"/>
                <w:lang w:eastAsia="zh-CN"/>
              </w:rPr>
              <w:t xml:space="preserve">人员配备</w:t>
            </w:r>
            <w:r/>
          </w:p>
        </w:tc>
        <w:tc>
          <w:tcPr>
            <w:tcW w:w="5687" w:type="dxa"/>
            <w:textDirection w:val="lrTb"/>
            <w:noWrap w:val="false"/>
          </w:tcPr>
          <w:p>
            <w:pPr>
              <w:pStyle w:val="1002"/>
              <w:numPr>
                <w:ilvl w:val="0"/>
                <w:numId w:val="0"/>
              </w:numPr>
              <w:rPr>
                <w:rFonts w:hint="eastAsia" w:ascii="宋体" w:hAnsi="宋体" w:eastAsia="宋体" w:cs="宋体"/>
                <w:bCs/>
                <w:sz w:val="21"/>
                <w:szCs w:val="24"/>
                <w:highlight w:val="none"/>
                <w:lang w:val="zh-CN" w:eastAsia="zh-CN" w:bidi="ar-SA"/>
              </w:rPr>
            </w:pPr>
            <w:r>
              <w:rPr>
                <w:rFonts w:hint="eastAsia" w:ascii="宋体" w:hAnsi="宋体" w:cs="宋体"/>
                <w:bCs/>
                <w:sz w:val="21"/>
                <w:szCs w:val="24"/>
                <w:highlight w:val="none"/>
                <w:lang w:val="en-US" w:eastAsia="zh-CN" w:bidi="ar-SA"/>
              </w:rPr>
              <w:t xml:space="preserve">1.</w:t>
            </w:r>
            <w:r>
              <w:rPr>
                <w:rFonts w:hint="eastAsia" w:ascii="宋体" w:hAnsi="宋体" w:eastAsia="宋体" w:cs="宋体"/>
                <w:bCs/>
                <w:sz w:val="21"/>
                <w:szCs w:val="24"/>
                <w:highlight w:val="none"/>
                <w:lang w:val="zh-CN" w:eastAsia="zh-CN" w:bidi="ar-SA"/>
              </w:rPr>
              <w:t xml:space="preserve">项目负责人（最高得</w:t>
            </w:r>
            <w:r>
              <w:rPr>
                <w:rFonts w:hint="eastAsia" w:ascii="宋体" w:hAnsi="宋体" w:eastAsia="宋体" w:cs="宋体"/>
                <w:bCs/>
                <w:sz w:val="21"/>
                <w:szCs w:val="24"/>
                <w:highlight w:val="none"/>
                <w:lang w:val="en-US" w:eastAsia="zh-CN" w:bidi="ar-SA"/>
              </w:rPr>
              <w:t xml:space="preserve">6</w:t>
            </w:r>
            <w:r>
              <w:rPr>
                <w:rFonts w:hint="eastAsia" w:ascii="宋体" w:hAnsi="宋体" w:eastAsia="宋体" w:cs="宋体"/>
                <w:bCs/>
                <w:sz w:val="21"/>
                <w:szCs w:val="24"/>
                <w:highlight w:val="none"/>
                <w:lang w:val="zh-CN" w:eastAsia="zh-CN" w:bidi="ar-SA"/>
              </w:rPr>
              <w:t xml:space="preserve">分）：</w:t>
            </w:r>
            <w:r/>
          </w:p>
          <w:p>
            <w:pPr>
              <w:pStyle w:val="1002"/>
              <w:numPr>
                <w:ilvl w:val="0"/>
                <w:numId w:val="0"/>
              </w:numPr>
              <w:rPr>
                <w:rFonts w:hint="eastAsia" w:ascii="宋体" w:hAnsi="宋体" w:eastAsia="宋体" w:cs="宋体"/>
                <w:bCs/>
                <w:sz w:val="21"/>
                <w:szCs w:val="24"/>
                <w:highlight w:val="none"/>
                <w:lang w:val="zh-CN" w:eastAsia="zh-CN" w:bidi="ar-SA"/>
              </w:rPr>
            </w:pPr>
            <w:r>
              <w:rPr>
                <w:rFonts w:hint="eastAsia" w:ascii="宋体" w:hAnsi="宋体" w:cs="宋体"/>
                <w:bCs/>
                <w:sz w:val="21"/>
                <w:szCs w:val="24"/>
                <w:highlight w:val="none"/>
                <w:lang w:val="zh-CN" w:eastAsia="zh-CN" w:bidi="ar-SA"/>
              </w:rPr>
              <w:t xml:space="preserve">（</w:t>
            </w:r>
            <w:r>
              <w:rPr>
                <w:rFonts w:hint="eastAsia" w:ascii="宋体" w:hAnsi="宋体" w:cs="宋体"/>
                <w:bCs/>
                <w:sz w:val="21"/>
                <w:szCs w:val="24"/>
                <w:highlight w:val="none"/>
                <w:lang w:val="en-US" w:eastAsia="zh-CN" w:bidi="ar-SA"/>
              </w:rPr>
              <w:t xml:space="preserve">1</w:t>
            </w:r>
            <w:r>
              <w:rPr>
                <w:rFonts w:hint="eastAsia" w:ascii="宋体" w:hAnsi="宋体" w:cs="宋体"/>
                <w:bCs/>
                <w:sz w:val="21"/>
                <w:szCs w:val="24"/>
                <w:highlight w:val="none"/>
                <w:lang w:val="zh-CN" w:eastAsia="zh-CN" w:bidi="ar-SA"/>
              </w:rPr>
              <w:t xml:space="preserve">）</w:t>
            </w:r>
            <w:r>
              <w:rPr>
                <w:rFonts w:hint="eastAsia" w:ascii="宋体" w:hAnsi="宋体" w:eastAsia="宋体" w:cs="宋体"/>
                <w:bCs/>
                <w:sz w:val="21"/>
                <w:szCs w:val="24"/>
                <w:highlight w:val="none"/>
                <w:lang w:val="zh-CN" w:eastAsia="zh-CN" w:bidi="ar-SA"/>
              </w:rPr>
              <w:t xml:space="preserve">具有正（研究员级）高级工程师（测绘</w:t>
            </w:r>
            <w:r>
              <w:rPr>
                <w:rFonts w:hint="eastAsia" w:ascii="宋体" w:hAnsi="宋体" w:cs="宋体"/>
                <w:bCs/>
                <w:sz w:val="21"/>
                <w:szCs w:val="24"/>
                <w:highlight w:val="none"/>
                <w:lang w:val="zh-CN" w:eastAsia="zh-CN" w:bidi="ar-SA"/>
              </w:rPr>
              <w:t xml:space="preserve">工程类</w:t>
            </w:r>
            <w:r>
              <w:rPr>
                <w:rFonts w:hint="eastAsia" w:ascii="宋体" w:hAnsi="宋体" w:eastAsia="宋体" w:cs="宋体"/>
                <w:bCs/>
                <w:sz w:val="21"/>
                <w:szCs w:val="24"/>
                <w:highlight w:val="none"/>
                <w:lang w:val="zh-CN" w:eastAsia="zh-CN" w:bidi="ar-SA"/>
              </w:rPr>
              <w:t xml:space="preserve">）</w:t>
            </w:r>
            <w:r>
              <w:rPr>
                <w:rFonts w:hint="eastAsia" w:ascii="宋体" w:hAnsi="宋体" w:cs="宋体"/>
                <w:bCs/>
                <w:sz w:val="21"/>
                <w:szCs w:val="24"/>
                <w:highlight w:val="none"/>
                <w:lang w:val="zh-CN" w:eastAsia="zh-CN" w:bidi="ar-SA"/>
              </w:rPr>
              <w:t xml:space="preserve">职称</w:t>
            </w:r>
            <w:r>
              <w:rPr>
                <w:rFonts w:hint="eastAsia" w:ascii="宋体" w:hAnsi="宋体" w:eastAsia="宋体" w:cs="宋体"/>
                <w:bCs/>
                <w:sz w:val="21"/>
                <w:szCs w:val="24"/>
                <w:highlight w:val="none"/>
                <w:lang w:val="zh-CN" w:eastAsia="zh-CN" w:bidi="ar-SA"/>
              </w:rPr>
              <w:t xml:space="preserve">证书</w:t>
            </w:r>
            <w:r>
              <w:rPr>
                <w:rFonts w:hint="eastAsia" w:ascii="宋体" w:hAnsi="宋体" w:cs="宋体"/>
                <w:bCs/>
                <w:sz w:val="21"/>
                <w:szCs w:val="24"/>
                <w:highlight w:val="none"/>
                <w:lang w:val="zh-CN" w:eastAsia="zh-CN" w:bidi="ar-SA"/>
              </w:rPr>
              <w:t xml:space="preserve">的得</w:t>
            </w:r>
            <w:r>
              <w:rPr>
                <w:rFonts w:hint="eastAsia" w:ascii="宋体" w:hAnsi="宋体" w:cs="宋体"/>
                <w:bCs/>
                <w:sz w:val="21"/>
                <w:szCs w:val="24"/>
                <w:highlight w:val="none"/>
                <w:lang w:val="en-US" w:eastAsia="zh-CN" w:bidi="ar-SA"/>
              </w:rPr>
              <w:t xml:space="preserve">3分，具有</w:t>
            </w:r>
            <w:r>
              <w:rPr>
                <w:rFonts w:hint="eastAsia" w:ascii="宋体" w:hAnsi="宋体" w:eastAsia="宋体" w:cs="宋体"/>
                <w:bCs/>
                <w:sz w:val="21"/>
                <w:szCs w:val="24"/>
                <w:highlight w:val="none"/>
                <w:lang w:val="zh-CN" w:eastAsia="zh-CN" w:bidi="ar-SA"/>
              </w:rPr>
              <w:t xml:space="preserve">高级工程师（测绘</w:t>
            </w:r>
            <w:r>
              <w:rPr>
                <w:rFonts w:hint="eastAsia" w:ascii="宋体" w:hAnsi="宋体" w:cs="宋体"/>
                <w:bCs/>
                <w:sz w:val="21"/>
                <w:szCs w:val="24"/>
                <w:highlight w:val="none"/>
                <w:lang w:val="zh-CN" w:eastAsia="zh-CN" w:bidi="ar-SA"/>
              </w:rPr>
              <w:t xml:space="preserve">工程类</w:t>
            </w:r>
            <w:r>
              <w:rPr>
                <w:rFonts w:hint="eastAsia" w:ascii="宋体" w:hAnsi="宋体" w:eastAsia="宋体" w:cs="宋体"/>
                <w:bCs/>
                <w:sz w:val="21"/>
                <w:szCs w:val="24"/>
                <w:highlight w:val="none"/>
                <w:lang w:val="zh-CN" w:eastAsia="zh-CN" w:bidi="ar-SA"/>
              </w:rPr>
              <w:t xml:space="preserve">）</w:t>
            </w:r>
            <w:r>
              <w:rPr>
                <w:rFonts w:hint="eastAsia" w:ascii="宋体" w:hAnsi="宋体" w:cs="宋体"/>
                <w:bCs/>
                <w:sz w:val="21"/>
                <w:szCs w:val="24"/>
                <w:highlight w:val="none"/>
                <w:lang w:val="zh-CN" w:eastAsia="zh-CN" w:bidi="ar-SA"/>
              </w:rPr>
              <w:t xml:space="preserve">职称</w:t>
            </w:r>
            <w:r>
              <w:rPr>
                <w:rFonts w:hint="eastAsia" w:ascii="宋体" w:hAnsi="宋体" w:eastAsia="宋体" w:cs="宋体"/>
                <w:bCs/>
                <w:sz w:val="21"/>
                <w:szCs w:val="24"/>
                <w:highlight w:val="none"/>
                <w:lang w:val="zh-CN" w:eastAsia="zh-CN" w:bidi="ar-SA"/>
              </w:rPr>
              <w:t xml:space="preserve">证书</w:t>
            </w:r>
            <w:r>
              <w:rPr>
                <w:rFonts w:hint="eastAsia" w:ascii="宋体" w:hAnsi="宋体" w:cs="宋体"/>
                <w:bCs/>
                <w:sz w:val="21"/>
                <w:szCs w:val="24"/>
                <w:highlight w:val="none"/>
                <w:lang w:val="zh-CN" w:eastAsia="zh-CN" w:bidi="ar-SA"/>
              </w:rPr>
              <w:t xml:space="preserve">的得</w:t>
            </w:r>
            <w:r>
              <w:rPr>
                <w:rFonts w:hint="eastAsia" w:ascii="宋体" w:hAnsi="宋体" w:cs="宋体"/>
                <w:bCs/>
                <w:sz w:val="21"/>
                <w:szCs w:val="24"/>
                <w:highlight w:val="none"/>
                <w:lang w:val="en-US" w:eastAsia="zh-CN" w:bidi="ar-SA"/>
              </w:rPr>
              <w:t xml:space="preserve">1分</w:t>
            </w:r>
            <w:r>
              <w:rPr>
                <w:rFonts w:hint="eastAsia" w:ascii="宋体" w:hAnsi="宋体" w:cs="宋体"/>
                <w:bCs/>
                <w:sz w:val="21"/>
                <w:szCs w:val="24"/>
                <w:highlight w:val="none"/>
                <w:lang w:val="zh-CN" w:eastAsia="zh-CN" w:bidi="ar-SA"/>
              </w:rPr>
              <w:t xml:space="preserve">；（</w:t>
            </w:r>
            <w:r>
              <w:rPr>
                <w:rFonts w:hint="eastAsia" w:ascii="宋体" w:hAnsi="宋体" w:cs="宋体"/>
                <w:bCs/>
                <w:sz w:val="21"/>
                <w:szCs w:val="24"/>
                <w:highlight w:val="none"/>
                <w:lang w:val="en-US" w:eastAsia="zh-CN" w:bidi="ar-SA"/>
              </w:rPr>
              <w:t xml:space="preserve">2</w:t>
            </w:r>
            <w:r>
              <w:rPr>
                <w:rFonts w:hint="eastAsia" w:ascii="宋体" w:hAnsi="宋体" w:cs="宋体"/>
                <w:bCs/>
                <w:sz w:val="21"/>
                <w:szCs w:val="24"/>
                <w:highlight w:val="none"/>
                <w:lang w:val="zh-CN" w:eastAsia="zh-CN" w:bidi="ar-SA"/>
              </w:rPr>
              <w:t xml:space="preserve">）具有</w:t>
            </w:r>
            <w:r>
              <w:rPr>
                <w:rFonts w:hint="eastAsia" w:ascii="宋体" w:hAnsi="宋体" w:eastAsia="宋体" w:cs="宋体"/>
                <w:bCs/>
                <w:sz w:val="21"/>
                <w:szCs w:val="24"/>
                <w:highlight w:val="none"/>
                <w:lang w:val="zh-CN" w:eastAsia="zh-CN" w:bidi="ar-SA"/>
              </w:rPr>
              <w:t xml:space="preserve">注册测绘师</w:t>
            </w:r>
            <w:r>
              <w:rPr>
                <w:rFonts w:hint="eastAsia" w:ascii="宋体" w:hAnsi="宋体" w:eastAsia="宋体" w:cs="宋体"/>
                <w:bCs/>
                <w:sz w:val="21"/>
                <w:szCs w:val="24"/>
                <w:highlight w:val="none"/>
                <w:lang w:val="en-US" w:eastAsia="zh-CN" w:bidi="ar-SA"/>
              </w:rPr>
              <w:t xml:space="preserve">资格</w:t>
            </w:r>
            <w:r>
              <w:rPr>
                <w:rFonts w:hint="eastAsia" w:ascii="宋体" w:hAnsi="宋体" w:eastAsia="宋体" w:cs="宋体"/>
                <w:bCs/>
                <w:sz w:val="21"/>
                <w:szCs w:val="24"/>
                <w:highlight w:val="none"/>
                <w:lang w:val="zh-CN" w:eastAsia="zh-CN" w:bidi="ar-SA"/>
              </w:rPr>
              <w:t xml:space="preserve">证书</w:t>
            </w:r>
            <w:r>
              <w:rPr>
                <w:rFonts w:hint="eastAsia" w:ascii="宋体" w:hAnsi="宋体" w:cs="宋体"/>
                <w:bCs/>
                <w:sz w:val="21"/>
                <w:szCs w:val="24"/>
                <w:highlight w:val="none"/>
                <w:lang w:val="zh-CN" w:eastAsia="zh-CN" w:bidi="ar-SA"/>
              </w:rPr>
              <w:t xml:space="preserve">得</w:t>
            </w:r>
            <w:r>
              <w:rPr>
                <w:rFonts w:hint="eastAsia" w:ascii="宋体" w:hAnsi="宋体" w:cs="宋体"/>
                <w:bCs/>
                <w:sz w:val="21"/>
                <w:szCs w:val="24"/>
                <w:highlight w:val="none"/>
                <w:lang w:val="en-US" w:eastAsia="zh-CN" w:bidi="ar-SA"/>
              </w:rPr>
              <w:t xml:space="preserve">2分</w:t>
            </w:r>
            <w:r>
              <w:rPr>
                <w:rFonts w:hint="eastAsia" w:ascii="宋体" w:hAnsi="宋体" w:cs="宋体"/>
                <w:bCs/>
                <w:sz w:val="21"/>
                <w:szCs w:val="24"/>
                <w:highlight w:val="none"/>
                <w:lang w:val="zh-CN" w:eastAsia="zh-CN" w:bidi="ar-SA"/>
              </w:rPr>
              <w:t xml:space="preserve">；（</w:t>
            </w:r>
            <w:r>
              <w:rPr>
                <w:rFonts w:hint="eastAsia" w:ascii="宋体" w:hAnsi="宋体" w:cs="宋体"/>
                <w:bCs/>
                <w:sz w:val="21"/>
                <w:szCs w:val="24"/>
                <w:highlight w:val="none"/>
                <w:lang w:val="en-US" w:eastAsia="zh-CN" w:bidi="ar-SA"/>
              </w:rPr>
              <w:t xml:space="preserve">3</w:t>
            </w:r>
            <w:r>
              <w:rPr>
                <w:rFonts w:hint="eastAsia" w:ascii="宋体" w:hAnsi="宋体" w:cs="宋体"/>
                <w:bCs/>
                <w:sz w:val="21"/>
                <w:szCs w:val="24"/>
                <w:highlight w:val="none"/>
                <w:lang w:val="zh-CN" w:eastAsia="zh-CN" w:bidi="ar-SA"/>
              </w:rPr>
              <w:t xml:space="preserve">）具有</w:t>
            </w:r>
            <w:r>
              <w:rPr>
                <w:rFonts w:hint="eastAsia" w:ascii="宋体" w:hAnsi="宋体" w:eastAsia="宋体" w:cs="宋体"/>
                <w:bCs/>
                <w:sz w:val="21"/>
                <w:szCs w:val="24"/>
                <w:highlight w:val="none"/>
                <w:lang w:val="zh-CN" w:eastAsia="zh-CN" w:bidi="ar-SA"/>
              </w:rPr>
              <w:t xml:space="preserve">省级及以上涉密测绘成果管理人员岗位培训证书的得</w:t>
            </w:r>
            <w:r>
              <w:rPr>
                <w:rFonts w:hint="eastAsia" w:ascii="宋体" w:hAnsi="宋体" w:cs="宋体"/>
                <w:bCs/>
                <w:sz w:val="21"/>
                <w:szCs w:val="24"/>
                <w:highlight w:val="none"/>
                <w:lang w:val="en-US" w:eastAsia="zh-CN" w:bidi="ar-SA"/>
              </w:rPr>
              <w:t xml:space="preserve">1分</w:t>
            </w:r>
            <w:r>
              <w:rPr>
                <w:rFonts w:hint="eastAsia" w:ascii="宋体" w:hAnsi="宋体" w:cs="宋体"/>
                <w:bCs/>
                <w:sz w:val="21"/>
                <w:szCs w:val="24"/>
                <w:highlight w:val="none"/>
                <w:lang w:val="zh-CN" w:eastAsia="zh-CN" w:bidi="ar-SA"/>
              </w:rPr>
              <w:t xml:space="preserve">；本项最高得</w:t>
            </w:r>
            <w:r>
              <w:rPr>
                <w:rFonts w:hint="eastAsia" w:ascii="宋体" w:hAnsi="宋体" w:cs="宋体"/>
                <w:bCs/>
                <w:sz w:val="21"/>
                <w:szCs w:val="24"/>
                <w:highlight w:val="none"/>
                <w:lang w:val="en-US" w:eastAsia="zh-CN" w:bidi="ar-SA"/>
              </w:rPr>
              <w:t xml:space="preserve">6分</w:t>
            </w:r>
            <w:r>
              <w:rPr>
                <w:rFonts w:hint="eastAsia" w:ascii="宋体" w:hAnsi="宋体" w:eastAsia="宋体" w:cs="宋体"/>
                <w:bCs/>
                <w:sz w:val="21"/>
                <w:szCs w:val="24"/>
                <w:highlight w:val="none"/>
                <w:lang w:val="zh-CN" w:eastAsia="zh-CN" w:bidi="ar-SA"/>
              </w:rPr>
              <w:t xml:space="preserve">。</w:t>
            </w:r>
            <w:r/>
          </w:p>
          <w:p>
            <w:pPr>
              <w:pStyle w:val="1003"/>
              <w:spacing w:line="240" w:lineRule="auto"/>
              <w:rPr>
                <w:rFonts w:hint="eastAsia" w:ascii="宋体" w:hAnsi="宋体" w:eastAsia="宋体" w:cs="宋体"/>
                <w:bCs/>
                <w:sz w:val="21"/>
                <w:szCs w:val="24"/>
                <w:highlight w:val="none"/>
                <w:lang w:val="zh-CN" w:eastAsia="zh-CN" w:bidi="ar-SA"/>
              </w:rPr>
            </w:pPr>
            <w:r>
              <w:rPr>
                <w:rFonts w:hint="eastAsia" w:ascii="宋体" w:hAnsi="宋体" w:cs="宋体"/>
                <w:bCs/>
                <w:sz w:val="21"/>
                <w:szCs w:val="24"/>
                <w:highlight w:val="none"/>
                <w:lang w:val="en-US" w:eastAsia="zh-CN" w:bidi="ar-SA"/>
              </w:rPr>
              <w:t xml:space="preserve">2.</w:t>
            </w:r>
            <w:r>
              <w:rPr>
                <w:rFonts w:hint="eastAsia" w:ascii="宋体" w:hAnsi="宋体" w:eastAsia="宋体" w:cs="宋体"/>
                <w:bCs/>
                <w:sz w:val="21"/>
                <w:szCs w:val="24"/>
                <w:highlight w:val="none"/>
                <w:lang w:val="zh-CN" w:eastAsia="zh-CN" w:bidi="ar-SA"/>
              </w:rPr>
              <w:t xml:space="preserve">技术负责人（最高得</w:t>
            </w:r>
            <w:r>
              <w:rPr>
                <w:rFonts w:hint="eastAsia" w:ascii="宋体" w:hAnsi="宋体" w:cs="宋体"/>
                <w:bCs/>
                <w:sz w:val="21"/>
                <w:szCs w:val="24"/>
                <w:highlight w:val="none"/>
                <w:lang w:val="en-US" w:eastAsia="zh-CN" w:bidi="ar-SA"/>
              </w:rPr>
              <w:t xml:space="preserve">6</w:t>
            </w:r>
            <w:r>
              <w:rPr>
                <w:rFonts w:hint="eastAsia" w:ascii="宋体" w:hAnsi="宋体" w:eastAsia="宋体" w:cs="宋体"/>
                <w:bCs/>
                <w:sz w:val="21"/>
                <w:szCs w:val="24"/>
                <w:highlight w:val="none"/>
                <w:lang w:val="zh-CN" w:eastAsia="zh-CN" w:bidi="ar-SA"/>
              </w:rPr>
              <w:t xml:space="preserve">分）：</w:t>
            </w:r>
            <w:r/>
          </w:p>
          <w:p>
            <w:pPr>
              <w:pStyle w:val="1003"/>
              <w:spacing w:line="240" w:lineRule="auto"/>
              <w:rPr>
                <w:rFonts w:hint="eastAsia" w:ascii="宋体" w:hAnsi="宋体" w:eastAsia="宋体" w:cs="宋体"/>
                <w:bCs/>
                <w:sz w:val="21"/>
                <w:szCs w:val="24"/>
                <w:highlight w:val="none"/>
                <w:lang w:val="zh-CN" w:eastAsia="zh-CN" w:bidi="ar-SA"/>
              </w:rPr>
            </w:pPr>
            <w:r>
              <w:rPr>
                <w:rFonts w:hint="eastAsia" w:ascii="宋体" w:hAnsi="宋体" w:cs="宋体"/>
                <w:bCs/>
                <w:sz w:val="21"/>
                <w:szCs w:val="24"/>
                <w:highlight w:val="none"/>
                <w:lang w:val="zh-CN" w:eastAsia="zh-CN" w:bidi="ar-SA"/>
              </w:rPr>
              <w:t xml:space="preserve">（</w:t>
            </w:r>
            <w:r>
              <w:rPr>
                <w:rFonts w:hint="eastAsia" w:ascii="宋体" w:hAnsi="宋体" w:cs="宋体"/>
                <w:bCs/>
                <w:sz w:val="21"/>
                <w:szCs w:val="24"/>
                <w:highlight w:val="none"/>
                <w:lang w:val="en-US" w:eastAsia="zh-CN" w:bidi="ar-SA"/>
              </w:rPr>
              <w:t xml:space="preserve">1</w:t>
            </w:r>
            <w:r>
              <w:rPr>
                <w:rFonts w:hint="eastAsia" w:ascii="宋体" w:hAnsi="宋体" w:cs="宋体"/>
                <w:bCs/>
                <w:sz w:val="21"/>
                <w:szCs w:val="24"/>
                <w:highlight w:val="none"/>
                <w:lang w:val="zh-CN" w:eastAsia="zh-CN" w:bidi="ar-SA"/>
              </w:rPr>
              <w:t xml:space="preserve">）</w:t>
            </w:r>
            <w:r>
              <w:rPr>
                <w:rFonts w:hint="eastAsia" w:ascii="宋体" w:hAnsi="宋体" w:eastAsia="宋体" w:cs="宋体"/>
                <w:bCs/>
                <w:sz w:val="21"/>
                <w:szCs w:val="24"/>
                <w:highlight w:val="none"/>
                <w:lang w:val="zh-CN" w:eastAsia="zh-CN" w:bidi="ar-SA"/>
              </w:rPr>
              <w:t xml:space="preserve">具有正（研究员级）高级工程师（测绘</w:t>
            </w:r>
            <w:r>
              <w:rPr>
                <w:rFonts w:hint="eastAsia" w:ascii="宋体" w:hAnsi="宋体" w:cs="宋体"/>
                <w:bCs/>
                <w:sz w:val="21"/>
                <w:szCs w:val="24"/>
                <w:highlight w:val="none"/>
                <w:lang w:val="zh-CN" w:eastAsia="zh-CN" w:bidi="ar-SA"/>
              </w:rPr>
              <w:t xml:space="preserve">工程类</w:t>
            </w:r>
            <w:r>
              <w:rPr>
                <w:rFonts w:hint="eastAsia" w:ascii="宋体" w:hAnsi="宋体" w:eastAsia="宋体" w:cs="宋体"/>
                <w:bCs/>
                <w:sz w:val="21"/>
                <w:szCs w:val="24"/>
                <w:highlight w:val="none"/>
                <w:lang w:val="zh-CN" w:eastAsia="zh-CN" w:bidi="ar-SA"/>
              </w:rPr>
              <w:t xml:space="preserve">）</w:t>
            </w:r>
            <w:r>
              <w:rPr>
                <w:rFonts w:hint="eastAsia" w:ascii="宋体" w:hAnsi="宋体" w:cs="宋体"/>
                <w:bCs/>
                <w:sz w:val="21"/>
                <w:szCs w:val="24"/>
                <w:highlight w:val="none"/>
                <w:lang w:val="zh-CN" w:eastAsia="zh-CN" w:bidi="ar-SA"/>
              </w:rPr>
              <w:t xml:space="preserve">职称</w:t>
            </w:r>
            <w:r>
              <w:rPr>
                <w:rFonts w:hint="eastAsia" w:ascii="宋体" w:hAnsi="宋体" w:eastAsia="宋体" w:cs="宋体"/>
                <w:bCs/>
                <w:sz w:val="21"/>
                <w:szCs w:val="24"/>
                <w:highlight w:val="none"/>
                <w:lang w:val="zh-CN" w:eastAsia="zh-CN" w:bidi="ar-SA"/>
              </w:rPr>
              <w:t xml:space="preserve">证书</w:t>
            </w:r>
            <w:r>
              <w:rPr>
                <w:rFonts w:hint="eastAsia" w:ascii="宋体" w:hAnsi="宋体" w:cs="宋体"/>
                <w:bCs/>
                <w:sz w:val="21"/>
                <w:szCs w:val="24"/>
                <w:highlight w:val="none"/>
                <w:lang w:val="zh-CN" w:eastAsia="zh-CN" w:bidi="ar-SA"/>
              </w:rPr>
              <w:t xml:space="preserve">的得</w:t>
            </w:r>
            <w:r>
              <w:rPr>
                <w:rFonts w:hint="eastAsia" w:ascii="宋体" w:hAnsi="宋体" w:cs="宋体"/>
                <w:bCs/>
                <w:sz w:val="21"/>
                <w:szCs w:val="24"/>
                <w:highlight w:val="none"/>
                <w:lang w:val="en-US" w:eastAsia="zh-CN" w:bidi="ar-SA"/>
              </w:rPr>
              <w:t xml:space="preserve">3分，具有</w:t>
            </w:r>
            <w:r>
              <w:rPr>
                <w:rFonts w:hint="eastAsia" w:ascii="宋体" w:hAnsi="宋体" w:eastAsia="宋体" w:cs="宋体"/>
                <w:bCs/>
                <w:sz w:val="21"/>
                <w:szCs w:val="24"/>
                <w:highlight w:val="none"/>
                <w:lang w:val="zh-CN" w:eastAsia="zh-CN" w:bidi="ar-SA"/>
              </w:rPr>
              <w:t xml:space="preserve">高级工程师（测绘</w:t>
            </w:r>
            <w:r>
              <w:rPr>
                <w:rFonts w:hint="eastAsia" w:ascii="宋体" w:hAnsi="宋体" w:cs="宋体"/>
                <w:bCs/>
                <w:sz w:val="21"/>
                <w:szCs w:val="24"/>
                <w:highlight w:val="none"/>
                <w:lang w:val="zh-CN" w:eastAsia="zh-CN" w:bidi="ar-SA"/>
              </w:rPr>
              <w:t xml:space="preserve">工程类</w:t>
            </w:r>
            <w:r>
              <w:rPr>
                <w:rFonts w:hint="eastAsia" w:ascii="宋体" w:hAnsi="宋体" w:eastAsia="宋体" w:cs="宋体"/>
                <w:bCs/>
                <w:sz w:val="21"/>
                <w:szCs w:val="24"/>
                <w:highlight w:val="none"/>
                <w:lang w:val="zh-CN" w:eastAsia="zh-CN" w:bidi="ar-SA"/>
              </w:rPr>
              <w:t xml:space="preserve">）</w:t>
            </w:r>
            <w:r>
              <w:rPr>
                <w:rFonts w:hint="eastAsia" w:ascii="宋体" w:hAnsi="宋体" w:cs="宋体"/>
                <w:bCs/>
                <w:sz w:val="21"/>
                <w:szCs w:val="24"/>
                <w:highlight w:val="none"/>
                <w:lang w:val="zh-CN" w:eastAsia="zh-CN" w:bidi="ar-SA"/>
              </w:rPr>
              <w:t xml:space="preserve">职称</w:t>
            </w:r>
            <w:r>
              <w:rPr>
                <w:rFonts w:hint="eastAsia" w:ascii="宋体" w:hAnsi="宋体" w:eastAsia="宋体" w:cs="宋体"/>
                <w:bCs/>
                <w:sz w:val="21"/>
                <w:szCs w:val="24"/>
                <w:highlight w:val="none"/>
                <w:lang w:val="zh-CN" w:eastAsia="zh-CN" w:bidi="ar-SA"/>
              </w:rPr>
              <w:t xml:space="preserve">证书</w:t>
            </w:r>
            <w:r>
              <w:rPr>
                <w:rFonts w:hint="eastAsia" w:ascii="宋体" w:hAnsi="宋体" w:cs="宋体"/>
                <w:bCs/>
                <w:sz w:val="21"/>
                <w:szCs w:val="24"/>
                <w:highlight w:val="none"/>
                <w:lang w:val="zh-CN" w:eastAsia="zh-CN" w:bidi="ar-SA"/>
              </w:rPr>
              <w:t xml:space="preserve">的得</w:t>
            </w:r>
            <w:r>
              <w:rPr>
                <w:rFonts w:hint="eastAsia" w:ascii="宋体" w:hAnsi="宋体" w:cs="宋体"/>
                <w:bCs/>
                <w:sz w:val="21"/>
                <w:szCs w:val="24"/>
                <w:highlight w:val="none"/>
                <w:lang w:val="en-US" w:eastAsia="zh-CN" w:bidi="ar-SA"/>
              </w:rPr>
              <w:t xml:space="preserve">1分</w:t>
            </w:r>
            <w:r>
              <w:rPr>
                <w:rFonts w:hint="eastAsia" w:ascii="宋体" w:hAnsi="宋体" w:cs="宋体"/>
                <w:bCs/>
                <w:sz w:val="21"/>
                <w:szCs w:val="24"/>
                <w:highlight w:val="none"/>
                <w:lang w:val="zh-CN" w:eastAsia="zh-CN" w:bidi="ar-SA"/>
              </w:rPr>
              <w:t xml:space="preserve">；（</w:t>
            </w:r>
            <w:r>
              <w:rPr>
                <w:rFonts w:hint="eastAsia" w:ascii="宋体" w:hAnsi="宋体" w:cs="宋体"/>
                <w:bCs/>
                <w:sz w:val="21"/>
                <w:szCs w:val="24"/>
                <w:highlight w:val="none"/>
                <w:lang w:val="en-US" w:eastAsia="zh-CN" w:bidi="ar-SA"/>
              </w:rPr>
              <w:t xml:space="preserve">2</w:t>
            </w:r>
            <w:r>
              <w:rPr>
                <w:rFonts w:hint="eastAsia" w:ascii="宋体" w:hAnsi="宋体" w:cs="宋体"/>
                <w:bCs/>
                <w:sz w:val="21"/>
                <w:szCs w:val="24"/>
                <w:highlight w:val="none"/>
                <w:lang w:val="zh-CN" w:eastAsia="zh-CN" w:bidi="ar-SA"/>
              </w:rPr>
              <w:t xml:space="preserve">）具有</w:t>
            </w:r>
            <w:r>
              <w:rPr>
                <w:rFonts w:hint="eastAsia" w:ascii="宋体" w:hAnsi="宋体" w:eastAsia="宋体" w:cs="宋体"/>
                <w:bCs/>
                <w:sz w:val="21"/>
                <w:szCs w:val="24"/>
                <w:highlight w:val="none"/>
                <w:lang w:val="zh-CN" w:eastAsia="zh-CN" w:bidi="ar-SA"/>
              </w:rPr>
              <w:t xml:space="preserve">注册测绘师</w:t>
            </w:r>
            <w:r>
              <w:rPr>
                <w:rFonts w:hint="eastAsia" w:ascii="宋体" w:hAnsi="宋体" w:eastAsia="宋体" w:cs="宋体"/>
                <w:bCs/>
                <w:sz w:val="21"/>
                <w:szCs w:val="24"/>
                <w:highlight w:val="none"/>
                <w:lang w:val="en-US" w:eastAsia="zh-CN" w:bidi="ar-SA"/>
              </w:rPr>
              <w:t xml:space="preserve">资格</w:t>
            </w:r>
            <w:r>
              <w:rPr>
                <w:rFonts w:hint="eastAsia" w:ascii="宋体" w:hAnsi="宋体" w:eastAsia="宋体" w:cs="宋体"/>
                <w:bCs/>
                <w:sz w:val="21"/>
                <w:szCs w:val="24"/>
                <w:highlight w:val="none"/>
                <w:lang w:val="zh-CN" w:eastAsia="zh-CN" w:bidi="ar-SA"/>
              </w:rPr>
              <w:t xml:space="preserve">证书</w:t>
            </w:r>
            <w:r>
              <w:rPr>
                <w:rFonts w:hint="eastAsia" w:ascii="宋体" w:hAnsi="宋体" w:cs="宋体"/>
                <w:bCs/>
                <w:sz w:val="21"/>
                <w:szCs w:val="24"/>
                <w:highlight w:val="none"/>
                <w:lang w:val="zh-CN" w:eastAsia="zh-CN" w:bidi="ar-SA"/>
              </w:rPr>
              <w:t xml:space="preserve">得</w:t>
            </w:r>
            <w:r>
              <w:rPr>
                <w:rFonts w:hint="eastAsia" w:ascii="宋体" w:hAnsi="宋体" w:cs="宋体"/>
                <w:bCs/>
                <w:sz w:val="21"/>
                <w:szCs w:val="24"/>
                <w:highlight w:val="none"/>
                <w:lang w:val="en-US" w:eastAsia="zh-CN" w:bidi="ar-SA"/>
              </w:rPr>
              <w:t xml:space="preserve">2分</w:t>
            </w:r>
            <w:r>
              <w:rPr>
                <w:rFonts w:hint="eastAsia" w:ascii="宋体" w:hAnsi="宋体" w:cs="宋体"/>
                <w:bCs/>
                <w:sz w:val="21"/>
                <w:szCs w:val="24"/>
                <w:highlight w:val="none"/>
                <w:lang w:val="zh-CN" w:eastAsia="zh-CN" w:bidi="ar-SA"/>
              </w:rPr>
              <w:t xml:space="preserve">；（</w:t>
            </w:r>
            <w:r>
              <w:rPr>
                <w:rFonts w:hint="eastAsia" w:ascii="宋体" w:hAnsi="宋体" w:cs="宋体"/>
                <w:bCs/>
                <w:sz w:val="21"/>
                <w:szCs w:val="24"/>
                <w:highlight w:val="none"/>
                <w:lang w:val="en-US" w:eastAsia="zh-CN" w:bidi="ar-SA"/>
              </w:rPr>
              <w:t xml:space="preserve">3</w:t>
            </w:r>
            <w:r>
              <w:rPr>
                <w:rFonts w:hint="eastAsia" w:ascii="宋体" w:hAnsi="宋体" w:cs="宋体"/>
                <w:bCs/>
                <w:sz w:val="21"/>
                <w:szCs w:val="24"/>
                <w:highlight w:val="none"/>
                <w:lang w:val="zh-CN" w:eastAsia="zh-CN" w:bidi="ar-SA"/>
              </w:rPr>
              <w:t xml:space="preserve">）具有</w:t>
            </w:r>
            <w:r>
              <w:rPr>
                <w:rFonts w:hint="eastAsia" w:ascii="宋体" w:hAnsi="宋体" w:eastAsia="宋体" w:cs="宋体"/>
                <w:bCs/>
                <w:sz w:val="21"/>
                <w:szCs w:val="24"/>
                <w:highlight w:val="none"/>
                <w:lang w:val="zh-CN" w:eastAsia="zh-CN" w:bidi="ar-SA"/>
              </w:rPr>
              <w:t xml:space="preserve">省级及以上涉密测绘成果管理人员岗位培训证书的</w:t>
            </w:r>
            <w:r>
              <w:rPr>
                <w:rFonts w:hint="eastAsia" w:ascii="宋体" w:hAnsi="宋体" w:cs="宋体"/>
                <w:bCs/>
                <w:sz w:val="21"/>
                <w:szCs w:val="24"/>
                <w:highlight w:val="none"/>
                <w:lang w:val="zh-CN" w:eastAsia="zh-CN" w:bidi="ar-SA"/>
              </w:rPr>
              <w:t xml:space="preserve">得</w:t>
            </w:r>
            <w:r>
              <w:rPr>
                <w:rFonts w:hint="eastAsia" w:ascii="宋体" w:hAnsi="宋体" w:cs="宋体"/>
                <w:bCs/>
                <w:sz w:val="21"/>
                <w:szCs w:val="24"/>
                <w:highlight w:val="none"/>
                <w:lang w:val="en-US" w:eastAsia="zh-CN" w:bidi="ar-SA"/>
              </w:rPr>
              <w:t xml:space="preserve">1分</w:t>
            </w:r>
            <w:r>
              <w:rPr>
                <w:rFonts w:hint="eastAsia" w:ascii="宋体" w:hAnsi="宋体" w:cs="宋体"/>
                <w:bCs/>
                <w:sz w:val="21"/>
                <w:szCs w:val="24"/>
                <w:highlight w:val="none"/>
                <w:lang w:val="zh-CN" w:eastAsia="zh-CN" w:bidi="ar-SA"/>
              </w:rPr>
              <w:t xml:space="preserve">；本项最高得</w:t>
            </w:r>
            <w:r>
              <w:rPr>
                <w:rFonts w:hint="eastAsia" w:ascii="宋体" w:hAnsi="宋体" w:cs="宋体"/>
                <w:bCs/>
                <w:sz w:val="21"/>
                <w:szCs w:val="24"/>
                <w:highlight w:val="none"/>
                <w:lang w:val="en-US" w:eastAsia="zh-CN" w:bidi="ar-SA"/>
              </w:rPr>
              <w:t xml:space="preserve">6分</w:t>
            </w:r>
            <w:r>
              <w:rPr>
                <w:rFonts w:hint="eastAsia" w:ascii="宋体" w:hAnsi="宋体" w:eastAsia="宋体" w:cs="宋体"/>
                <w:bCs/>
                <w:sz w:val="21"/>
                <w:szCs w:val="24"/>
                <w:highlight w:val="none"/>
                <w:lang w:val="zh-CN" w:eastAsia="zh-CN" w:bidi="ar-SA"/>
              </w:rPr>
              <w:t xml:space="preserve">。</w:t>
            </w:r>
            <w:r/>
          </w:p>
          <w:p>
            <w:pPr>
              <w:pStyle w:val="1002"/>
              <w:rPr>
                <w:rFonts w:hint="eastAsia"/>
                <w:highlight w:val="none"/>
                <w:lang w:eastAsia="zh-CN"/>
              </w:rPr>
            </w:pPr>
            <w:r>
              <w:rPr>
                <w:rFonts w:hint="eastAsia"/>
                <w:highlight w:val="none"/>
                <w:lang w:val="en-US" w:eastAsia="zh-CN"/>
              </w:rPr>
              <w:t xml:space="preserve">3.</w:t>
            </w:r>
            <w:r>
              <w:rPr>
                <w:rFonts w:hint="eastAsia"/>
                <w:highlight w:val="none"/>
                <w:lang w:eastAsia="zh-CN"/>
              </w:rPr>
              <w:t xml:space="preserve">质量负责人（最高得</w:t>
            </w:r>
            <w:r>
              <w:rPr>
                <w:rFonts w:hint="eastAsia"/>
                <w:highlight w:val="none"/>
                <w:lang w:val="en-US" w:eastAsia="zh-CN"/>
              </w:rPr>
              <w:t xml:space="preserve">4</w:t>
            </w:r>
            <w:r>
              <w:rPr>
                <w:rFonts w:hint="eastAsia"/>
                <w:highlight w:val="none"/>
                <w:lang w:eastAsia="zh-CN"/>
              </w:rPr>
              <w:t xml:space="preserve">分）：</w:t>
            </w:r>
            <w:r/>
          </w:p>
          <w:p>
            <w:pPr>
              <w:pStyle w:val="1002"/>
              <w:rPr>
                <w:rFonts w:hint="eastAsia" w:ascii="宋体" w:hAnsi="宋体" w:cs="宋体"/>
                <w:bCs/>
                <w:sz w:val="21"/>
                <w:szCs w:val="24"/>
                <w:highlight w:val="none"/>
                <w:lang w:val="en-US" w:eastAsia="zh-CN" w:bidi="ar-SA"/>
              </w:rPr>
            </w:pPr>
            <w:r>
              <w:rPr>
                <w:rFonts w:hint="eastAsia" w:ascii="宋体" w:hAnsi="宋体" w:cs="宋体"/>
                <w:bCs/>
                <w:sz w:val="21"/>
                <w:szCs w:val="24"/>
                <w:highlight w:val="none"/>
                <w:lang w:val="zh-CN" w:eastAsia="zh-CN" w:bidi="ar-SA"/>
              </w:rPr>
              <w:t xml:space="preserve">（</w:t>
            </w:r>
            <w:r>
              <w:rPr>
                <w:rFonts w:hint="eastAsia" w:ascii="宋体" w:hAnsi="宋体" w:cs="宋体"/>
                <w:bCs/>
                <w:sz w:val="21"/>
                <w:szCs w:val="24"/>
                <w:highlight w:val="none"/>
                <w:lang w:val="en-US" w:eastAsia="zh-CN" w:bidi="ar-SA"/>
              </w:rPr>
              <w:t xml:space="preserve">1</w:t>
            </w:r>
            <w:r>
              <w:rPr>
                <w:rFonts w:hint="eastAsia" w:ascii="宋体" w:hAnsi="宋体" w:cs="宋体"/>
                <w:bCs/>
                <w:sz w:val="21"/>
                <w:szCs w:val="24"/>
                <w:highlight w:val="none"/>
                <w:lang w:val="zh-CN" w:eastAsia="zh-CN" w:bidi="ar-SA"/>
              </w:rPr>
              <w:t xml:space="preserve">）</w:t>
            </w:r>
            <w:r>
              <w:rPr>
                <w:rFonts w:hint="eastAsia" w:ascii="宋体" w:hAnsi="宋体" w:eastAsia="宋体" w:cs="宋体"/>
                <w:bCs/>
                <w:sz w:val="21"/>
                <w:szCs w:val="24"/>
                <w:highlight w:val="none"/>
                <w:lang w:val="zh-CN" w:eastAsia="zh-CN" w:bidi="ar-SA"/>
              </w:rPr>
              <w:t xml:space="preserve">具有高级</w:t>
            </w:r>
            <w:r>
              <w:rPr>
                <w:rFonts w:hint="eastAsia" w:ascii="宋体" w:hAnsi="宋体" w:cs="宋体"/>
                <w:bCs/>
                <w:sz w:val="21"/>
                <w:szCs w:val="24"/>
                <w:highlight w:val="none"/>
                <w:lang w:val="zh-CN" w:eastAsia="zh-CN" w:bidi="ar-SA"/>
              </w:rPr>
              <w:t xml:space="preserve">及以上</w:t>
            </w:r>
            <w:r>
              <w:rPr>
                <w:rFonts w:hint="eastAsia" w:ascii="宋体" w:hAnsi="宋体" w:eastAsia="宋体" w:cs="宋体"/>
                <w:bCs/>
                <w:sz w:val="21"/>
                <w:szCs w:val="24"/>
                <w:highlight w:val="none"/>
                <w:lang w:val="zh-CN" w:eastAsia="zh-CN" w:bidi="ar-SA"/>
              </w:rPr>
              <w:t xml:space="preserve">工程师（测绘</w:t>
            </w:r>
            <w:r>
              <w:rPr>
                <w:rFonts w:hint="eastAsia" w:ascii="宋体" w:hAnsi="宋体" w:cs="宋体"/>
                <w:bCs/>
                <w:sz w:val="21"/>
                <w:szCs w:val="24"/>
                <w:highlight w:val="none"/>
                <w:lang w:val="zh-CN" w:eastAsia="zh-CN" w:bidi="ar-SA"/>
              </w:rPr>
              <w:t xml:space="preserve">工程类</w:t>
            </w:r>
            <w:r>
              <w:rPr>
                <w:rFonts w:hint="eastAsia" w:ascii="宋体" w:hAnsi="宋体" w:eastAsia="宋体" w:cs="宋体"/>
                <w:bCs/>
                <w:sz w:val="21"/>
                <w:szCs w:val="24"/>
                <w:highlight w:val="none"/>
                <w:lang w:val="zh-CN" w:eastAsia="zh-CN" w:bidi="ar-SA"/>
              </w:rPr>
              <w:t xml:space="preserve">）</w:t>
            </w:r>
            <w:r>
              <w:rPr>
                <w:rFonts w:hint="eastAsia" w:ascii="宋体" w:hAnsi="宋体" w:cs="宋体"/>
                <w:bCs/>
                <w:sz w:val="21"/>
                <w:szCs w:val="24"/>
                <w:highlight w:val="none"/>
                <w:lang w:val="zh-CN" w:eastAsia="zh-CN" w:bidi="ar-SA"/>
              </w:rPr>
              <w:t xml:space="preserve">职称</w:t>
            </w:r>
            <w:r>
              <w:rPr>
                <w:rFonts w:hint="eastAsia" w:ascii="宋体" w:hAnsi="宋体" w:eastAsia="宋体" w:cs="宋体"/>
                <w:bCs/>
                <w:sz w:val="21"/>
                <w:szCs w:val="24"/>
                <w:highlight w:val="none"/>
                <w:lang w:val="zh-CN" w:eastAsia="zh-CN" w:bidi="ar-SA"/>
              </w:rPr>
              <w:t xml:space="preserve">证书</w:t>
            </w:r>
            <w:r>
              <w:rPr>
                <w:rFonts w:hint="eastAsia" w:ascii="宋体" w:hAnsi="宋体" w:cs="宋体"/>
                <w:bCs/>
                <w:sz w:val="21"/>
                <w:szCs w:val="24"/>
                <w:highlight w:val="none"/>
                <w:lang w:val="zh-CN" w:eastAsia="zh-CN" w:bidi="ar-SA"/>
              </w:rPr>
              <w:t xml:space="preserve">的得</w:t>
            </w:r>
            <w:r>
              <w:rPr>
                <w:rFonts w:hint="eastAsia" w:ascii="宋体" w:hAnsi="宋体" w:cs="宋体"/>
                <w:bCs/>
                <w:sz w:val="21"/>
                <w:szCs w:val="24"/>
                <w:highlight w:val="none"/>
                <w:lang w:val="en-US" w:eastAsia="zh-CN" w:bidi="ar-SA"/>
              </w:rPr>
              <w:t xml:space="preserve">2分，具有</w:t>
            </w:r>
            <w:r>
              <w:rPr>
                <w:rFonts w:hint="eastAsia" w:ascii="宋体" w:hAnsi="宋体" w:eastAsia="宋体" w:cs="宋体"/>
                <w:bCs/>
                <w:sz w:val="21"/>
                <w:szCs w:val="24"/>
                <w:highlight w:val="none"/>
                <w:lang w:val="zh-CN" w:eastAsia="zh-CN" w:bidi="ar-SA"/>
              </w:rPr>
              <w:t xml:space="preserve">工程师（测绘</w:t>
            </w:r>
            <w:r>
              <w:rPr>
                <w:rFonts w:hint="eastAsia" w:ascii="宋体" w:hAnsi="宋体" w:cs="宋体"/>
                <w:bCs/>
                <w:sz w:val="21"/>
                <w:szCs w:val="24"/>
                <w:highlight w:val="none"/>
                <w:lang w:val="zh-CN" w:eastAsia="zh-CN" w:bidi="ar-SA"/>
              </w:rPr>
              <w:t xml:space="preserve">工程类</w:t>
            </w:r>
            <w:r>
              <w:rPr>
                <w:rFonts w:hint="eastAsia" w:ascii="宋体" w:hAnsi="宋体" w:eastAsia="宋体" w:cs="宋体"/>
                <w:bCs/>
                <w:sz w:val="21"/>
                <w:szCs w:val="24"/>
                <w:highlight w:val="none"/>
                <w:lang w:val="zh-CN" w:eastAsia="zh-CN" w:bidi="ar-SA"/>
              </w:rPr>
              <w:t xml:space="preserve">）</w:t>
            </w:r>
            <w:r>
              <w:rPr>
                <w:rFonts w:hint="eastAsia" w:ascii="宋体" w:hAnsi="宋体" w:cs="宋体"/>
                <w:bCs/>
                <w:sz w:val="21"/>
                <w:szCs w:val="24"/>
                <w:highlight w:val="none"/>
                <w:lang w:val="zh-CN" w:eastAsia="zh-CN" w:bidi="ar-SA"/>
              </w:rPr>
              <w:t xml:space="preserve">职称</w:t>
            </w:r>
            <w:r>
              <w:rPr>
                <w:rFonts w:hint="eastAsia" w:ascii="宋体" w:hAnsi="宋体" w:eastAsia="宋体" w:cs="宋体"/>
                <w:bCs/>
                <w:sz w:val="21"/>
                <w:szCs w:val="24"/>
                <w:highlight w:val="none"/>
                <w:lang w:val="zh-CN" w:eastAsia="zh-CN" w:bidi="ar-SA"/>
              </w:rPr>
              <w:t xml:space="preserve">证书</w:t>
            </w:r>
            <w:r>
              <w:rPr>
                <w:rFonts w:hint="eastAsia" w:ascii="宋体" w:hAnsi="宋体" w:cs="宋体"/>
                <w:bCs/>
                <w:sz w:val="21"/>
                <w:szCs w:val="24"/>
                <w:highlight w:val="none"/>
                <w:lang w:val="zh-CN" w:eastAsia="zh-CN" w:bidi="ar-SA"/>
              </w:rPr>
              <w:t xml:space="preserve">的得</w:t>
            </w:r>
            <w:r>
              <w:rPr>
                <w:rFonts w:hint="eastAsia" w:ascii="宋体" w:hAnsi="宋体" w:cs="宋体"/>
                <w:bCs/>
                <w:sz w:val="21"/>
                <w:szCs w:val="24"/>
                <w:highlight w:val="none"/>
                <w:lang w:val="en-US" w:eastAsia="zh-CN" w:bidi="ar-SA"/>
              </w:rPr>
              <w:t xml:space="preserve">1分</w:t>
            </w:r>
            <w:r>
              <w:rPr>
                <w:rFonts w:hint="eastAsia" w:ascii="宋体" w:hAnsi="宋体" w:cs="宋体"/>
                <w:bCs/>
                <w:sz w:val="21"/>
                <w:szCs w:val="24"/>
                <w:highlight w:val="none"/>
                <w:lang w:val="zh-CN" w:eastAsia="zh-CN" w:bidi="ar-SA"/>
              </w:rPr>
              <w:t xml:space="preserve">；（</w:t>
            </w:r>
            <w:r>
              <w:rPr>
                <w:rFonts w:hint="eastAsia" w:ascii="宋体" w:hAnsi="宋体" w:cs="宋体"/>
                <w:bCs/>
                <w:sz w:val="21"/>
                <w:szCs w:val="24"/>
                <w:highlight w:val="none"/>
                <w:lang w:val="en-US" w:eastAsia="zh-CN" w:bidi="ar-SA"/>
              </w:rPr>
              <w:t xml:space="preserve">2</w:t>
            </w:r>
            <w:r>
              <w:rPr>
                <w:rFonts w:hint="eastAsia" w:ascii="宋体" w:hAnsi="宋体" w:cs="宋体"/>
                <w:bCs/>
                <w:sz w:val="21"/>
                <w:szCs w:val="24"/>
                <w:highlight w:val="none"/>
                <w:lang w:val="zh-CN" w:eastAsia="zh-CN" w:bidi="ar-SA"/>
              </w:rPr>
              <w:t xml:space="preserve">）具有</w:t>
            </w:r>
            <w:r>
              <w:rPr>
                <w:rFonts w:hint="eastAsia"/>
                <w:highlight w:val="none"/>
                <w:lang w:eastAsia="zh-CN"/>
              </w:rPr>
              <w:t xml:space="preserve">省级及以上涉密测绘成果管理人员岗位培训证书得</w:t>
            </w:r>
            <w:r>
              <w:rPr>
                <w:rFonts w:hint="eastAsia"/>
                <w:highlight w:val="none"/>
                <w:lang w:val="en-US" w:eastAsia="zh-CN"/>
              </w:rPr>
              <w:t xml:space="preserve">1分</w:t>
            </w:r>
            <w:r>
              <w:rPr>
                <w:rFonts w:hint="eastAsia"/>
                <w:highlight w:val="none"/>
                <w:lang w:eastAsia="zh-CN"/>
              </w:rPr>
              <w:t xml:space="preserve">；（</w:t>
            </w:r>
            <w:r>
              <w:rPr>
                <w:rFonts w:hint="eastAsia"/>
                <w:highlight w:val="none"/>
                <w:lang w:val="en-US" w:eastAsia="zh-CN"/>
              </w:rPr>
              <w:t xml:space="preserve">3</w:t>
            </w:r>
            <w:r>
              <w:rPr>
                <w:rFonts w:hint="eastAsia"/>
                <w:highlight w:val="none"/>
                <w:lang w:eastAsia="zh-CN"/>
              </w:rPr>
              <w:t xml:space="preserve">）具有</w:t>
            </w:r>
            <w:r>
              <w:rPr>
                <w:rFonts w:hint="eastAsia"/>
                <w:highlight w:val="none"/>
                <w:lang w:val="en-US" w:eastAsia="zh-CN"/>
              </w:rPr>
              <w:t xml:space="preserve">省级测绘地理信息质量检</w:t>
            </w:r>
            <w:r>
              <w:rPr>
                <w:rFonts w:hint="eastAsia" w:ascii="宋体" w:hAnsi="宋体" w:cs="宋体"/>
                <w:bCs/>
                <w:sz w:val="21"/>
                <w:szCs w:val="24"/>
                <w:highlight w:val="none"/>
                <w:lang w:val="en-US" w:eastAsia="zh-CN" w:bidi="ar-SA"/>
              </w:rPr>
              <w:t xml:space="preserve">查培训合格证的得1分；本项最高得4分。</w:t>
            </w:r>
            <w:r/>
          </w:p>
          <w:p>
            <w:pPr>
              <w:pStyle w:val="1002"/>
              <w:rPr>
                <w:rFonts w:hint="eastAsia" w:ascii="宋体" w:hAnsi="宋体" w:cs="宋体"/>
                <w:bCs/>
                <w:sz w:val="21"/>
                <w:szCs w:val="24"/>
                <w:highlight w:val="none"/>
                <w:lang w:val="en-US" w:eastAsia="zh-CN" w:bidi="ar-SA"/>
              </w:rPr>
            </w:pPr>
            <w:r>
              <w:rPr>
                <w:rFonts w:hint="eastAsia" w:ascii="宋体" w:hAnsi="宋体" w:cs="宋体"/>
                <w:bCs/>
                <w:sz w:val="21"/>
                <w:szCs w:val="24"/>
                <w:highlight w:val="none"/>
                <w:lang w:val="en-US" w:eastAsia="zh-CN" w:bidi="ar-SA"/>
              </w:rPr>
              <w:t xml:space="preserve">4.其他成员（除项目负责人、技术负责人、质量负责人，最高得8分）：</w:t>
            </w:r>
            <w:r/>
          </w:p>
          <w:p>
            <w:pPr>
              <w:pStyle w:val="1002"/>
              <w:rPr>
                <w:rFonts w:hint="eastAsia" w:ascii="宋体" w:hAnsi="宋体" w:cs="宋体"/>
                <w:bCs/>
                <w:sz w:val="21"/>
                <w:szCs w:val="24"/>
                <w:highlight w:val="none"/>
                <w:lang w:val="en-US" w:eastAsia="zh-CN" w:bidi="ar-SA"/>
              </w:rPr>
            </w:pPr>
            <w:r>
              <w:rPr>
                <w:rFonts w:hint="eastAsia" w:ascii="宋体" w:hAnsi="宋体" w:cs="宋体"/>
                <w:bCs/>
                <w:sz w:val="21"/>
                <w:szCs w:val="24"/>
                <w:highlight w:val="none"/>
                <w:lang w:val="en-US" w:eastAsia="zh-CN" w:bidi="ar-SA"/>
              </w:rPr>
              <w:t xml:space="preserve">（1）同时具备测绘类高级工程师及以上职称证书、注册测绘师资格证书、地理信息安全保密培训合格证明的，每有一个证书得1分，本项最高得8分。</w:t>
            </w:r>
            <w:r/>
          </w:p>
          <w:p>
            <w:pPr>
              <w:pStyle w:val="1002"/>
              <w:rPr>
                <w:rFonts w:hint="default"/>
                <w:highlight w:val="none"/>
                <w:lang w:val="en-US" w:eastAsia="zh-CN"/>
              </w:rPr>
            </w:pPr>
            <w:r>
              <w:rPr>
                <w:rFonts w:hint="eastAsia" w:ascii="宋体" w:hAnsi="宋体" w:cs="宋体"/>
                <w:b/>
                <w:bCs w:val="0"/>
                <w:sz w:val="21"/>
                <w:szCs w:val="24"/>
                <w:highlight w:val="none"/>
                <w:lang w:val="en-US" w:eastAsia="zh-CN" w:bidi="ar-SA"/>
              </w:rPr>
              <w:t xml:space="preserve">注：以上项目负责人、技术负责人、质量负责人不可重复，各1人。所有人员均须提供证书扫描件及投标截止时间近3个月中任意一个月（不含投标当月）的社保缴纳证明</w:t>
            </w:r>
            <w:r>
              <w:rPr>
                <w:rFonts w:hint="eastAsia" w:ascii="宋体" w:hAnsi="宋体" w:cs="仿宋"/>
                <w:b/>
                <w:bCs/>
                <w:szCs w:val="21"/>
                <w:highlight w:val="none"/>
              </w:rPr>
              <w:t xml:space="preserve">并加盖供应商公章</w:t>
            </w:r>
            <w:r>
              <w:rPr>
                <w:rFonts w:hint="eastAsia" w:ascii="宋体" w:hAnsi="宋体" w:cs="宋体"/>
                <w:b/>
                <w:bCs w:val="0"/>
                <w:sz w:val="21"/>
                <w:szCs w:val="24"/>
                <w:highlight w:val="none"/>
                <w:lang w:val="en-US" w:eastAsia="zh-CN" w:bidi="ar-SA"/>
              </w:rPr>
              <w:t xml:space="preserve">（须明确缴费月份、个人姓名、缴费单位且加盖社保中心章或社保中心参保缴费证明电子专用章）。</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default" w:ascii="宋体" w:hAnsi="宋体" w:eastAsia="宋体" w:cs="宋体"/>
                <w:bCs/>
                <w:szCs w:val="24"/>
                <w:highlight w:val="none"/>
                <w:lang w:val="en-US" w:eastAsia="zh-CN"/>
              </w:rPr>
            </w:pPr>
            <w:r>
              <w:rPr>
                <w:rFonts w:hint="eastAsia" w:ascii="宋体" w:hAnsi="宋体" w:cs="宋体"/>
                <w:bCs/>
                <w:szCs w:val="24"/>
                <w:highlight w:val="none"/>
                <w:lang w:val="en-US" w:eastAsia="zh-CN"/>
              </w:rPr>
              <w:t xml:space="preserve">24分</w:t>
            </w:r>
            <w:r/>
          </w:p>
        </w:tc>
      </w:tr>
      <w:tr>
        <w:trPr>
          <w:trHeight w:val="20"/>
        </w:trPr>
        <w:tc>
          <w:tcPr>
            <w:tcW w:w="710" w:type="dxa"/>
            <w:vAlign w:val="center"/>
            <w:vMerge w:val="continue"/>
            <w:textDirection w:val="lrTb"/>
            <w:noWrap w:val="false"/>
          </w:tcPr>
          <w:p>
            <w:pPr>
              <w:ind w:firstLine="480"/>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W w:w="977" w:type="dxa"/>
            <w:vAlign w:val="center"/>
            <w:vMerge w:val="continue"/>
            <w:textDirection w:val="lrTb"/>
            <w:noWrap w:val="false"/>
          </w:tcPr>
          <w:p>
            <w:pPr>
              <w:ind w:firstLine="480"/>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W w:w="1416" w:type="dxa"/>
            <w:vAlign w:val="center"/>
            <w:textDirection w:val="lrTb"/>
            <w:noWrap w:val="false"/>
          </w:tcPr>
          <w:p>
            <w:pPr>
              <w:ind w:firstLine="210"/>
              <w:spacing w:before="156" w:after="156"/>
              <w:tabs>
                <w:tab w:val="left" w:pos="-1980" w:leader="none"/>
                <w:tab w:val="left" w:pos="360" w:leader="none"/>
                <w:tab w:val="left" w:pos="567" w:leader="none"/>
                <w:tab w:val="left" w:pos="731" w:leader="none"/>
                <w:tab w:val="left" w:pos="993" w:leader="none"/>
              </w:tabs>
              <w:rPr>
                <w:rFonts w:hint="eastAsia" w:ascii="宋体" w:hAnsi="宋体" w:eastAsia="宋体" w:cs="宋体"/>
                <w:bCs/>
                <w:szCs w:val="24"/>
                <w:highlight w:val="none"/>
                <w:lang w:eastAsia="zh-CN"/>
              </w:rPr>
            </w:pPr>
            <w:r>
              <w:rPr>
                <w:rFonts w:hint="eastAsia" w:ascii="宋体" w:hAnsi="宋体" w:cs="宋体"/>
                <w:bCs/>
                <w:szCs w:val="24"/>
                <w:highlight w:val="none"/>
                <w:lang w:eastAsia="zh-CN"/>
              </w:rPr>
              <w:t xml:space="preserve">技术支撑</w:t>
            </w:r>
            <w:r/>
          </w:p>
        </w:tc>
        <w:tc>
          <w:tcPr>
            <w:tcW w:w="5687" w:type="dxa"/>
            <w:textDirection w:val="lrTb"/>
            <w:noWrap w:val="false"/>
          </w:tcPr>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eastAsia="宋体" w:cs="宋体"/>
                <w:bCs/>
                <w:szCs w:val="24"/>
                <w:highlight w:val="none"/>
                <w:lang w:eastAsia="zh-CN"/>
              </w:rPr>
            </w:pPr>
            <w:r/>
            <w:bookmarkStart w:id="366" w:name="_GoBack"/>
            <w:r>
              <w:rPr>
                <w:rFonts w:hint="eastAsia" w:ascii="宋体" w:hAnsi="宋体" w:cs="宋体"/>
                <w:bCs/>
                <w:szCs w:val="24"/>
                <w:highlight w:val="none"/>
                <w:lang w:eastAsia="zh-CN"/>
              </w:rPr>
              <w:t xml:space="preserve">投标供应商</w:t>
            </w:r>
            <w:r>
              <w:rPr>
                <w:rFonts w:hint="eastAsia" w:ascii="宋体" w:hAnsi="宋体" w:eastAsia="宋体" w:cs="宋体"/>
                <w:bCs/>
                <w:sz w:val="21"/>
                <w:szCs w:val="24"/>
                <w:highlight w:val="none"/>
                <w:lang w:val="en-US" w:eastAsia="zh-CN" w:bidi="ar-SA"/>
              </w:rPr>
              <w:t xml:space="preserve">具有生态空间变化监测计算机软件著作权登记证书的得2分，本项最多得2分。</w:t>
            </w:r>
            <w:r>
              <w:rPr>
                <w:rFonts w:hint="eastAsia" w:ascii="宋体" w:hAnsi="宋体" w:eastAsia="宋体" w:cs="宋体"/>
                <w:b/>
                <w:bCs w:val="0"/>
                <w:sz w:val="21"/>
                <w:szCs w:val="24"/>
                <w:highlight w:val="none"/>
                <w:lang w:val="en-US" w:eastAsia="zh-CN" w:bidi="ar-SA"/>
              </w:rPr>
              <w:t xml:space="preserve">须提供证书扫描件并加盖公章。</w:t>
            </w:r>
            <w:bookmarkEnd w:id="366"/>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eastAsia="宋体" w:cs="宋体"/>
                <w:bCs/>
                <w:szCs w:val="24"/>
                <w:highlight w:val="none"/>
                <w:lang w:val="en-US" w:eastAsia="zh-CN"/>
              </w:rPr>
            </w:pPr>
            <w:r>
              <w:rPr>
                <w:rFonts w:hint="eastAsia" w:ascii="宋体" w:hAnsi="宋体" w:cs="宋体"/>
                <w:bCs/>
                <w:szCs w:val="24"/>
                <w:highlight w:val="none"/>
                <w:lang w:val="en-US" w:eastAsia="zh-CN"/>
              </w:rPr>
              <w:t xml:space="preserve">2</w:t>
            </w:r>
            <w:r/>
          </w:p>
        </w:tc>
      </w:tr>
      <w:tr>
        <w:trPr>
          <w:trHeight w:val="1565"/>
        </w:trPr>
        <w:tc>
          <w:tcPr>
            <w:tcW w:w="710" w:type="dxa"/>
            <w:vAlign w:val="center"/>
            <w:vMerge w:val="restart"/>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3</w:t>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W w:w="977" w:type="dxa"/>
            <w:vAlign w:val="center"/>
            <w:vMerge w:val="restart"/>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技术</w:t>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rPr>
              <w:t xml:space="preserve">部分</w:t>
            </w:r>
            <w:r/>
          </w:p>
          <w:p>
            <w:pPr>
              <w:ind w:left="-199" w:firstLine="0"/>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lang w:val="en-US" w:eastAsia="zh-CN"/>
              </w:rPr>
              <w:t xml:space="preserve">（42分）</w:t>
            </w:r>
            <w:r/>
          </w:p>
        </w:tc>
        <w:tc>
          <w:tcPr>
            <w:tcW w:w="1416" w:type="dxa"/>
            <w:vAlign w:val="center"/>
            <w:textDirection w:val="lrTb"/>
            <w:noWrap w:val="false"/>
          </w:tcPr>
          <w:p>
            <w:pPr>
              <w:ind w:firstLine="210"/>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lang w:eastAsia="zh-CN"/>
              </w:rPr>
              <w:t xml:space="preserve">技术方案</w:t>
            </w:r>
            <w:r/>
          </w:p>
        </w:tc>
        <w:tc>
          <w:tcPr>
            <w:tcW w:w="5687" w:type="dxa"/>
            <w:textDirection w:val="lrTb"/>
            <w:noWrap w:val="false"/>
          </w:tcPr>
          <w:p>
            <w:pPr>
              <w:pStyle w:val="1002"/>
              <w:spacing w:line="240" w:lineRule="auto"/>
              <w:rPr>
                <w:rFonts w:hint="eastAsia" w:ascii="宋体" w:hAnsi="宋体" w:cs="宋体"/>
                <w:bCs/>
                <w:sz w:val="21"/>
                <w:szCs w:val="24"/>
                <w:highlight w:val="none"/>
                <w:lang w:val="en-US" w:eastAsia="zh-CN" w:bidi="ar-SA"/>
              </w:rPr>
            </w:pPr>
            <w:r>
              <w:rPr>
                <w:rFonts w:hint="eastAsia" w:ascii="宋体" w:hAnsi="宋体" w:cs="宋体"/>
                <w:bCs/>
                <w:sz w:val="21"/>
                <w:szCs w:val="24"/>
                <w:highlight w:val="none"/>
                <w:lang w:val="en-US" w:eastAsia="zh-CN" w:bidi="ar-SA"/>
              </w:rPr>
              <w:t xml:space="preserve">根据投标供应商针对本项目制定技术方案，以及各项工作任务及其子项任务技术路线的科学性、合理性、统筹性等，由评委进行综合评分，本项最高得12分。</w:t>
            </w:r>
            <w:r/>
          </w:p>
          <w:p>
            <w:pPr>
              <w:pStyle w:val="1002"/>
              <w:spacing w:line="240" w:lineRule="auto"/>
              <w:rPr>
                <w:rFonts w:hint="eastAsia" w:ascii="宋体" w:hAnsi="宋体" w:cs="宋体"/>
                <w:bCs/>
                <w:sz w:val="21"/>
                <w:szCs w:val="24"/>
                <w:highlight w:val="none"/>
                <w:lang w:val="en-US" w:eastAsia="zh-CN" w:bidi="ar-SA"/>
              </w:rPr>
            </w:pPr>
            <w:r>
              <w:rPr>
                <w:rFonts w:hint="eastAsia" w:ascii="宋体" w:hAnsi="宋体" w:cs="宋体"/>
                <w:bCs/>
                <w:sz w:val="21"/>
                <w:szCs w:val="24"/>
                <w:highlight w:val="none"/>
                <w:lang w:val="en-US" w:eastAsia="zh-CN" w:bidi="ar-SA"/>
              </w:rPr>
              <w:t xml:space="preserve">1）方案技术路线合理、科学性强、统筹性强的得12分；</w:t>
            </w:r>
            <w:r/>
          </w:p>
          <w:p>
            <w:pPr>
              <w:pStyle w:val="1002"/>
              <w:spacing w:line="240" w:lineRule="auto"/>
              <w:rPr>
                <w:rFonts w:hint="eastAsia" w:ascii="宋体" w:hAnsi="宋体" w:cs="宋体"/>
                <w:bCs/>
                <w:sz w:val="21"/>
                <w:szCs w:val="24"/>
                <w:highlight w:val="none"/>
                <w:lang w:val="en-US" w:eastAsia="zh-CN" w:bidi="ar-SA"/>
              </w:rPr>
            </w:pPr>
            <w:r>
              <w:rPr>
                <w:rFonts w:hint="eastAsia" w:ascii="宋体" w:hAnsi="宋体" w:cs="宋体"/>
                <w:bCs/>
                <w:sz w:val="21"/>
                <w:szCs w:val="24"/>
                <w:highlight w:val="none"/>
                <w:lang w:val="en-US" w:eastAsia="zh-CN" w:bidi="ar-SA"/>
              </w:rPr>
              <w:t xml:space="preserve">2）方案技术路线较为合理、科学性较强、统筹性较强的得9分；</w:t>
            </w:r>
            <w:r/>
          </w:p>
          <w:p>
            <w:pPr>
              <w:pStyle w:val="1002"/>
              <w:spacing w:line="240" w:lineRule="auto"/>
              <w:rPr>
                <w:rFonts w:hint="eastAsia" w:ascii="宋体" w:hAnsi="宋体" w:cs="宋体"/>
                <w:bCs/>
                <w:sz w:val="21"/>
                <w:szCs w:val="24"/>
                <w:highlight w:val="none"/>
                <w:lang w:val="en-US" w:eastAsia="zh-CN" w:bidi="ar-SA"/>
              </w:rPr>
            </w:pPr>
            <w:r>
              <w:rPr>
                <w:rFonts w:hint="eastAsia" w:ascii="宋体" w:hAnsi="宋体" w:cs="宋体"/>
                <w:bCs/>
                <w:sz w:val="21"/>
                <w:szCs w:val="24"/>
                <w:highlight w:val="none"/>
                <w:lang w:val="en-US" w:eastAsia="zh-CN" w:bidi="ar-SA"/>
              </w:rPr>
              <w:t xml:space="preserve">3）方案技术路线合理性、科学性一般、统筹性一般的得6分；</w:t>
            </w:r>
            <w:r/>
          </w:p>
          <w:p>
            <w:pPr>
              <w:pStyle w:val="1002"/>
              <w:spacing w:line="240" w:lineRule="auto"/>
              <w:rPr>
                <w:rFonts w:hint="eastAsia" w:ascii="宋体" w:hAnsi="宋体" w:cs="宋体"/>
                <w:bCs/>
                <w:sz w:val="21"/>
                <w:szCs w:val="24"/>
                <w:highlight w:val="none"/>
                <w:lang w:val="en-US" w:eastAsia="zh-CN" w:bidi="ar-SA"/>
              </w:rPr>
            </w:pPr>
            <w:r>
              <w:rPr>
                <w:rFonts w:hint="eastAsia" w:ascii="宋体" w:hAnsi="宋体" w:cs="宋体"/>
                <w:bCs/>
                <w:sz w:val="21"/>
                <w:szCs w:val="24"/>
                <w:highlight w:val="none"/>
                <w:lang w:val="en-US" w:eastAsia="zh-CN" w:bidi="ar-SA"/>
              </w:rPr>
              <w:t xml:space="preserve">4）方案技术路线缺乏科学合理性，统筹性差的得3分；</w:t>
            </w:r>
            <w:r/>
          </w:p>
          <w:p>
            <w:pPr>
              <w:pStyle w:val="1002"/>
              <w:spacing w:line="240" w:lineRule="auto"/>
              <w:rPr>
                <w:rFonts w:ascii="宋体" w:hAnsi="宋体" w:cs="宋体"/>
                <w:bCs/>
                <w:szCs w:val="24"/>
                <w:highlight w:val="none"/>
              </w:rPr>
            </w:pPr>
            <w:r>
              <w:rPr>
                <w:rFonts w:hint="eastAsia" w:ascii="宋体" w:hAnsi="宋体" w:cs="宋体"/>
                <w:bCs/>
                <w:sz w:val="21"/>
                <w:szCs w:val="24"/>
                <w:highlight w:val="none"/>
                <w:lang w:val="en-US" w:eastAsia="zh-CN" w:bidi="ar-SA"/>
              </w:rPr>
              <w:t xml:space="preserve">5） 未体现的不得分。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lang w:val="en-US" w:eastAsia="zh-CN"/>
              </w:rPr>
              <w:t xml:space="preserve">12</w:t>
            </w:r>
            <w:r>
              <w:rPr>
                <w:rFonts w:hint="eastAsia" w:ascii="宋体" w:hAnsi="宋体" w:cs="宋体"/>
                <w:bCs/>
                <w:szCs w:val="24"/>
                <w:highlight w:val="none"/>
              </w:rPr>
              <w:t xml:space="preserve">分</w:t>
            </w:r>
            <w:r/>
          </w:p>
        </w:tc>
      </w:tr>
      <w:tr>
        <w:trPr>
          <w:trHeight w:val="847"/>
        </w:trPr>
        <w:tc>
          <w:tcPr>
            <w:tcW w:w="710"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r>
            <w:r/>
          </w:p>
        </w:tc>
        <w:tc>
          <w:tcPr>
            <w:tcW w:w="977"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r>
            <w:r/>
          </w:p>
        </w:tc>
        <w:tc>
          <w:tcPr>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质量保障</w:t>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措施</w:t>
            </w:r>
            <w:r/>
          </w:p>
        </w:tc>
        <w:tc>
          <w:tcPr>
            <w:tcW w:w="5687" w:type="dxa"/>
            <w:textDirection w:val="lrTb"/>
            <w:noWrap w:val="false"/>
          </w:tcPr>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根据投标供应商针对本项目制定的质量保证方案及措施综合评分，本项最高得分</w:t>
            </w:r>
            <w:r>
              <w:rPr>
                <w:rFonts w:hint="eastAsia" w:ascii="宋体" w:hAnsi="宋体" w:cs="宋体"/>
                <w:bCs/>
                <w:szCs w:val="24"/>
                <w:highlight w:val="none"/>
                <w:lang w:val="en-US" w:eastAsia="zh-CN"/>
              </w:rPr>
              <w:t xml:space="preserve">6</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1）切实可行，具有完善的质量保证体系的，得</w:t>
            </w:r>
            <w:r>
              <w:rPr>
                <w:rFonts w:hint="eastAsia" w:ascii="宋体" w:hAnsi="宋体" w:cs="宋体"/>
                <w:bCs/>
                <w:szCs w:val="24"/>
                <w:highlight w:val="none"/>
                <w:lang w:val="en-US" w:eastAsia="zh-CN"/>
              </w:rPr>
              <w:t xml:space="preserve">6</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2）较切实可行，质量保证体系较完善的，得</w:t>
            </w:r>
            <w:r>
              <w:rPr>
                <w:rFonts w:hint="eastAsia" w:ascii="宋体" w:hAnsi="宋体" w:cs="宋体"/>
                <w:bCs/>
                <w:szCs w:val="24"/>
                <w:highlight w:val="none"/>
                <w:lang w:val="en-US" w:eastAsia="zh-CN"/>
              </w:rPr>
              <w:t xml:space="preserve">4</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3）不切实可行，质量保证体系不完善的，得</w:t>
            </w:r>
            <w:r>
              <w:rPr>
                <w:rFonts w:hint="eastAsia" w:ascii="宋体" w:hAnsi="宋体" w:cs="宋体"/>
                <w:bCs/>
                <w:szCs w:val="24"/>
                <w:highlight w:val="none"/>
                <w:lang w:val="en-US" w:eastAsia="zh-CN"/>
              </w:rPr>
              <w:t xml:space="preserve">2</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4）未体现的不得分。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default" w:ascii="宋体" w:hAnsi="宋体" w:eastAsia="宋体" w:cs="宋体"/>
                <w:bCs/>
                <w:szCs w:val="24"/>
                <w:highlight w:val="none"/>
                <w:lang w:val="en-US" w:eastAsia="zh-CN"/>
              </w:rPr>
            </w:pPr>
            <w:r>
              <w:rPr>
                <w:rFonts w:hint="eastAsia" w:ascii="宋体" w:hAnsi="宋体" w:cs="宋体"/>
                <w:bCs/>
                <w:szCs w:val="24"/>
                <w:highlight w:val="none"/>
                <w:lang w:val="en-US" w:eastAsia="zh-CN"/>
              </w:rPr>
              <w:t xml:space="preserve">6分</w:t>
            </w:r>
            <w:r/>
          </w:p>
        </w:tc>
      </w:tr>
      <w:tr>
        <w:trPr>
          <w:trHeight w:val="393"/>
        </w:trPr>
        <w:tc>
          <w:tcPr>
            <w:tcW w:w="710"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r>
            <w:r/>
          </w:p>
        </w:tc>
        <w:tc>
          <w:tcPr>
            <w:tcW w:w="977"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r>
            <w:r/>
          </w:p>
        </w:tc>
        <w:tc>
          <w:tcPr>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lang w:eastAsia="zh-CN"/>
              </w:rPr>
            </w:pPr>
            <w:r>
              <w:rPr>
                <w:rFonts w:hint="eastAsia" w:ascii="宋体" w:hAnsi="宋体" w:cs="宋体"/>
                <w:bCs/>
                <w:szCs w:val="24"/>
                <w:highlight w:val="none"/>
                <w:lang w:val="en-US" w:eastAsia="zh-CN"/>
              </w:rPr>
              <w:t xml:space="preserve">进度安排</w:t>
            </w:r>
            <w:r>
              <w:rPr>
                <w:rFonts w:hint="eastAsia" w:ascii="宋体" w:hAnsi="宋体" w:cs="宋体"/>
                <w:bCs/>
                <w:szCs w:val="24"/>
                <w:highlight w:val="none"/>
              </w:rPr>
              <w:t xml:space="preserve">保障措施</w:t>
            </w:r>
            <w:r/>
          </w:p>
        </w:tc>
        <w:tc>
          <w:tcPr>
            <w:tcW w:w="5687" w:type="dxa"/>
            <w:textDirection w:val="lrTb"/>
            <w:noWrap w:val="false"/>
          </w:tcPr>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根据投标供应商针对本项目制定的工期计划等综合评分，本项最高得</w:t>
            </w:r>
            <w:r>
              <w:rPr>
                <w:rFonts w:hint="eastAsia" w:ascii="宋体" w:hAnsi="宋体" w:cs="宋体"/>
                <w:bCs/>
                <w:szCs w:val="24"/>
                <w:highlight w:val="none"/>
                <w:lang w:val="en-US" w:eastAsia="zh-CN"/>
              </w:rPr>
              <w:t xml:space="preserve">6</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1）</w:t>
            </w:r>
            <w:r>
              <w:rPr>
                <w:rFonts w:hint="eastAsia" w:ascii="宋体" w:hAnsi="宋体" w:cs="宋体"/>
                <w:bCs/>
                <w:szCs w:val="24"/>
                <w:highlight w:val="none"/>
                <w:lang w:val="en-US" w:eastAsia="zh-CN"/>
              </w:rPr>
              <w:t xml:space="preserve">进度安排</w:t>
            </w:r>
            <w:r>
              <w:rPr>
                <w:rFonts w:hint="eastAsia" w:ascii="宋体" w:hAnsi="宋体" w:cs="宋体"/>
                <w:bCs/>
                <w:szCs w:val="24"/>
                <w:highlight w:val="none"/>
              </w:rPr>
              <w:t xml:space="preserve">科学合理，保障措施切实可行的，得</w:t>
            </w:r>
            <w:r>
              <w:rPr>
                <w:rFonts w:hint="eastAsia" w:ascii="宋体" w:hAnsi="宋体" w:cs="宋体"/>
                <w:bCs/>
                <w:szCs w:val="24"/>
                <w:highlight w:val="none"/>
                <w:lang w:val="en-US" w:eastAsia="zh-CN"/>
              </w:rPr>
              <w:t xml:space="preserve">6</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2）</w:t>
            </w:r>
            <w:r>
              <w:rPr>
                <w:rFonts w:hint="eastAsia" w:ascii="宋体" w:hAnsi="宋体" w:cs="宋体"/>
                <w:bCs/>
                <w:szCs w:val="24"/>
                <w:highlight w:val="none"/>
                <w:lang w:val="en-US" w:eastAsia="zh-CN"/>
              </w:rPr>
              <w:t xml:space="preserve">进度安排</w:t>
            </w:r>
            <w:r>
              <w:rPr>
                <w:rFonts w:hint="eastAsia" w:ascii="宋体" w:hAnsi="宋体" w:cs="宋体"/>
                <w:bCs/>
                <w:szCs w:val="24"/>
                <w:highlight w:val="none"/>
              </w:rPr>
              <w:t xml:space="preserve">较科学合理，保障措施较可行的，得</w:t>
            </w:r>
            <w:r>
              <w:rPr>
                <w:rFonts w:hint="eastAsia" w:ascii="宋体" w:hAnsi="宋体" w:cs="宋体"/>
                <w:bCs/>
                <w:szCs w:val="24"/>
                <w:highlight w:val="none"/>
                <w:lang w:val="en-US" w:eastAsia="zh-CN"/>
              </w:rPr>
              <w:t xml:space="preserve">4</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3）</w:t>
            </w:r>
            <w:r>
              <w:rPr>
                <w:rFonts w:hint="eastAsia" w:ascii="宋体" w:hAnsi="宋体" w:cs="宋体"/>
                <w:bCs/>
                <w:szCs w:val="24"/>
                <w:highlight w:val="none"/>
                <w:lang w:val="en-US" w:eastAsia="zh-CN"/>
              </w:rPr>
              <w:t xml:space="preserve">进度安排</w:t>
            </w:r>
            <w:r>
              <w:rPr>
                <w:rFonts w:hint="eastAsia" w:ascii="宋体" w:hAnsi="宋体" w:cs="宋体"/>
                <w:bCs/>
                <w:szCs w:val="24"/>
                <w:highlight w:val="none"/>
              </w:rPr>
              <w:t xml:space="preserve">不甚科学合理，保障措施不甚可行的，得</w:t>
            </w:r>
            <w:r>
              <w:rPr>
                <w:rFonts w:hint="eastAsia" w:ascii="宋体" w:hAnsi="宋体" w:cs="宋体"/>
                <w:bCs/>
                <w:szCs w:val="24"/>
                <w:highlight w:val="none"/>
                <w:lang w:val="en-US" w:eastAsia="zh-CN"/>
              </w:rPr>
              <w:t xml:space="preserve">2</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4）未体现的不得分。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default" w:ascii="宋体" w:hAnsi="宋体" w:eastAsia="宋体" w:cs="宋体"/>
                <w:bCs/>
                <w:szCs w:val="24"/>
                <w:highlight w:val="none"/>
                <w:lang w:val="en-US" w:eastAsia="zh-CN"/>
              </w:rPr>
            </w:pPr>
            <w:r>
              <w:rPr>
                <w:rFonts w:hint="eastAsia" w:ascii="宋体" w:hAnsi="宋体" w:cs="宋体"/>
                <w:bCs/>
                <w:szCs w:val="24"/>
                <w:highlight w:val="none"/>
                <w:lang w:val="en-US" w:eastAsia="zh-CN"/>
              </w:rPr>
              <w:t xml:space="preserve">6分</w:t>
            </w:r>
            <w:r/>
          </w:p>
        </w:tc>
      </w:tr>
      <w:tr>
        <w:trPr>
          <w:trHeight w:val="2245"/>
        </w:trPr>
        <w:tc>
          <w:tcPr>
            <w:tcW w:w="710"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W w:w="977"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Borders>
              <w:top w:val="single" w:color="auto" w:sz="4" w:space="0"/>
              <w:bottom w:val="single" w:color="auto" w:sz="4" w:space="0"/>
            </w:tcBorders>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安全、保密措施</w:t>
            </w:r>
            <w:r/>
          </w:p>
        </w:tc>
        <w:tc>
          <w:tcPr>
            <w:tcBorders>
              <w:top w:val="single" w:color="auto" w:sz="4" w:space="0"/>
              <w:bottom w:val="single" w:color="auto" w:sz="4" w:space="0"/>
            </w:tcBorders>
            <w:tcW w:w="5687" w:type="dxa"/>
            <w:vAlign w:val="center"/>
            <w:textDirection w:val="lrTb"/>
            <w:noWrap w:val="false"/>
          </w:tcPr>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根据投标供应商针对项目的安全保密制度、数据安全保密措施综合评分，本项最高得分</w:t>
            </w:r>
            <w:r>
              <w:rPr>
                <w:rFonts w:hint="eastAsia" w:ascii="宋体" w:hAnsi="宋体" w:cs="宋体"/>
                <w:bCs/>
                <w:szCs w:val="24"/>
                <w:highlight w:val="none"/>
                <w:lang w:val="en-US" w:eastAsia="zh-CN"/>
              </w:rPr>
              <w:t xml:space="preserve">6</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1）投标人具有完备的安全保密制度、制定数据安全保密措施的，完全满足本项目实施的得</w:t>
            </w:r>
            <w:r>
              <w:rPr>
                <w:rFonts w:hint="eastAsia" w:ascii="宋体" w:hAnsi="宋体" w:cs="宋体"/>
                <w:bCs/>
                <w:szCs w:val="24"/>
                <w:highlight w:val="none"/>
                <w:lang w:val="en-US" w:eastAsia="zh-CN"/>
              </w:rPr>
              <w:t xml:space="preserve">6</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2）投标人具有较完备的安全保密制度、制定数据安全保密措施的，基本满足本项目实施的得</w:t>
            </w:r>
            <w:r>
              <w:rPr>
                <w:rFonts w:hint="eastAsia" w:ascii="宋体" w:hAnsi="宋体" w:cs="宋体"/>
                <w:bCs/>
                <w:szCs w:val="24"/>
                <w:highlight w:val="none"/>
                <w:lang w:val="en-US" w:eastAsia="zh-CN"/>
              </w:rPr>
              <w:t xml:space="preserve">4</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3）投标人不具有完备的安全保密制度、制定数据安全保密措施的，不能满足本项目实施的得</w:t>
            </w:r>
            <w:r>
              <w:rPr>
                <w:rFonts w:hint="eastAsia" w:ascii="宋体" w:hAnsi="宋体" w:cs="宋体"/>
                <w:bCs/>
                <w:szCs w:val="24"/>
                <w:highlight w:val="none"/>
                <w:lang w:val="en-US" w:eastAsia="zh-CN"/>
              </w:rPr>
              <w:t xml:space="preserve">2</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4）未体现的不得分。</w:t>
            </w:r>
            <w:r/>
          </w:p>
        </w:tc>
        <w:tc>
          <w:tcPr>
            <w:tcBorders>
              <w:top w:val="single" w:color="auto" w:sz="4" w:space="0"/>
              <w:bottom w:val="single" w:color="auto" w:sz="4" w:space="0"/>
            </w:tcBorders>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lang w:val="en-US" w:eastAsia="zh-CN"/>
              </w:rPr>
              <w:t xml:space="preserve">6分</w:t>
            </w:r>
            <w:r/>
          </w:p>
        </w:tc>
      </w:tr>
      <w:tr>
        <w:trPr>
          <w:trHeight w:val="2245"/>
        </w:trPr>
        <w:tc>
          <w:tcPr>
            <w:tcW w:w="710"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r>
            <w:r/>
          </w:p>
        </w:tc>
        <w:tc>
          <w:tcPr>
            <w:tcW w:w="977"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Borders>
              <w:top w:val="single" w:color="auto" w:sz="4" w:space="0"/>
              <w:bottom w:val="single" w:color="auto" w:sz="4" w:space="0"/>
            </w:tcBorders>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服务</w:t>
            </w:r>
            <w:r>
              <w:rPr>
                <w:rFonts w:hint="eastAsia" w:ascii="宋体" w:hAnsi="宋体" w:cs="宋体"/>
                <w:bCs/>
                <w:szCs w:val="24"/>
                <w:highlight w:val="none"/>
                <w:lang w:val="en-US" w:eastAsia="zh-CN"/>
              </w:rPr>
              <w:t xml:space="preserve">承诺</w:t>
            </w:r>
            <w:r/>
          </w:p>
        </w:tc>
        <w:tc>
          <w:tcPr>
            <w:tcBorders>
              <w:top w:val="single" w:color="auto" w:sz="4" w:space="0"/>
              <w:bottom w:val="single" w:color="auto" w:sz="4" w:space="0"/>
            </w:tcBorders>
            <w:tcW w:w="5687" w:type="dxa"/>
            <w:vAlign w:val="center"/>
            <w:textDirection w:val="lrTb"/>
            <w:noWrap w:val="false"/>
          </w:tcPr>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根据投标供应商针对本项目制定售后服务方案的可操作性等综合评分，本项最高得</w:t>
            </w:r>
            <w:r>
              <w:rPr>
                <w:rFonts w:hint="eastAsia" w:ascii="宋体" w:hAnsi="宋体" w:cs="宋体"/>
                <w:bCs/>
                <w:szCs w:val="24"/>
                <w:highlight w:val="none"/>
                <w:lang w:val="en-US" w:eastAsia="zh-CN"/>
              </w:rPr>
              <w:t xml:space="preserve">6</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1）方案科学合理，保障措施切实可行的，得</w:t>
            </w:r>
            <w:r>
              <w:rPr>
                <w:rFonts w:hint="eastAsia" w:ascii="宋体" w:hAnsi="宋体" w:cs="宋体"/>
                <w:bCs/>
                <w:szCs w:val="24"/>
                <w:highlight w:val="none"/>
                <w:lang w:val="en-US" w:eastAsia="zh-CN"/>
              </w:rPr>
              <w:t xml:space="preserve">6</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2）方案较科学合理，保障措施较可行的，得</w:t>
            </w:r>
            <w:r>
              <w:rPr>
                <w:rFonts w:hint="eastAsia" w:ascii="宋体" w:hAnsi="宋体" w:cs="宋体"/>
                <w:bCs/>
                <w:szCs w:val="24"/>
                <w:highlight w:val="none"/>
                <w:lang w:val="en-US" w:eastAsia="zh-CN"/>
              </w:rPr>
              <w:t xml:space="preserve">4</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3）方案及保障措施可行性一般，不太符合项目需求，得</w:t>
            </w:r>
            <w:r>
              <w:rPr>
                <w:rFonts w:hint="eastAsia" w:ascii="宋体" w:hAnsi="宋体" w:cs="宋体"/>
                <w:bCs/>
                <w:szCs w:val="24"/>
                <w:highlight w:val="none"/>
                <w:lang w:val="en-US" w:eastAsia="zh-CN"/>
              </w:rPr>
              <w:t xml:space="preserve">2</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4）未体现的不得分。</w:t>
            </w:r>
            <w:r/>
          </w:p>
        </w:tc>
        <w:tc>
          <w:tcPr>
            <w:tcBorders>
              <w:top w:val="single" w:color="auto" w:sz="4" w:space="0"/>
              <w:bottom w:val="single" w:color="auto" w:sz="4" w:space="0"/>
            </w:tcBorders>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lang w:val="en-US" w:eastAsia="zh-CN"/>
              </w:rPr>
              <w:t xml:space="preserve">6分</w:t>
            </w:r>
            <w:r/>
          </w:p>
        </w:tc>
      </w:tr>
      <w:tr>
        <w:trPr>
          <w:trHeight w:val="2245"/>
        </w:trPr>
        <w:tc>
          <w:tcPr>
            <w:tcW w:w="710"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r>
            <w:r/>
          </w:p>
        </w:tc>
        <w:tc>
          <w:tcPr>
            <w:tcW w:w="977"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ascii="宋体" w:hAnsi="宋体" w:cs="宋体"/>
                <w:bCs/>
                <w:szCs w:val="24"/>
                <w:highlight w:val="none"/>
              </w:rPr>
            </w:r>
            <w:r/>
          </w:p>
        </w:tc>
        <w:tc>
          <w:tcPr>
            <w:tcBorders>
              <w:top w:val="single" w:color="auto" w:sz="4" w:space="0"/>
            </w:tcBorders>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重点难点分析及合理化建议</w:t>
            </w:r>
            <w:r/>
          </w:p>
        </w:tc>
        <w:tc>
          <w:tcPr>
            <w:tcBorders>
              <w:top w:val="single" w:color="auto" w:sz="4" w:space="0"/>
            </w:tcBorders>
            <w:tcW w:w="5687" w:type="dxa"/>
            <w:vAlign w:val="center"/>
            <w:textDirection w:val="lrTb"/>
            <w:noWrap w:val="false"/>
          </w:tcPr>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根据投标供应商提供的可能存在的问题进行重点难点分析，提出解决方案或合理化建议，综合评分，本项最高得分</w:t>
            </w:r>
            <w:r>
              <w:rPr>
                <w:rFonts w:hint="eastAsia" w:ascii="宋体" w:hAnsi="宋体" w:cs="宋体"/>
                <w:bCs/>
                <w:szCs w:val="24"/>
                <w:highlight w:val="none"/>
                <w:lang w:val="en-US" w:eastAsia="zh-CN"/>
              </w:rPr>
              <w:t xml:space="preserve">6</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1）整体分析和措施理解深入、逻辑清晰、重点难点定位准确，可执行性和可操作性强，满足项目需求得</w:t>
            </w:r>
            <w:r>
              <w:rPr>
                <w:rFonts w:hint="eastAsia" w:ascii="宋体" w:hAnsi="宋体" w:cs="宋体"/>
                <w:bCs/>
                <w:szCs w:val="24"/>
                <w:highlight w:val="none"/>
                <w:lang w:val="en-US" w:eastAsia="zh-CN"/>
              </w:rPr>
              <w:t xml:space="preserve">6</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2）整体分析和措施理解不深入、逻辑不够清晰、重点难点定位一般，可执行性和可操作性较强，基本符合项目需求得</w:t>
            </w:r>
            <w:r>
              <w:rPr>
                <w:rFonts w:hint="eastAsia" w:ascii="宋体" w:hAnsi="宋体" w:cs="宋体"/>
                <w:bCs/>
                <w:szCs w:val="24"/>
                <w:highlight w:val="none"/>
                <w:lang w:val="en-US" w:eastAsia="zh-CN"/>
              </w:rPr>
              <w:t xml:space="preserve">4</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3）整体分析和措施理解肤浅、逻辑混乱、重点难点定位不准确，可执行性和可操作性一般，不太符合项目需求得</w:t>
            </w:r>
            <w:r>
              <w:rPr>
                <w:rFonts w:hint="eastAsia" w:ascii="宋体" w:hAnsi="宋体" w:cs="宋体"/>
                <w:bCs/>
                <w:szCs w:val="24"/>
                <w:highlight w:val="none"/>
                <w:lang w:val="en-US" w:eastAsia="zh-CN"/>
              </w:rPr>
              <w:t xml:space="preserve">2</w:t>
            </w:r>
            <w:r>
              <w:rPr>
                <w:rFonts w:hint="eastAsia" w:ascii="宋体" w:hAnsi="宋体" w:cs="宋体"/>
                <w:bCs/>
                <w:szCs w:val="24"/>
                <w:highlight w:val="none"/>
              </w:rPr>
              <w:t xml:space="preserve">分；</w:t>
            </w:r>
            <w:r/>
          </w:p>
          <w:p>
            <w:pP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szCs w:val="24"/>
                <w:highlight w:val="none"/>
              </w:rPr>
            </w:pPr>
            <w:r>
              <w:rPr>
                <w:rFonts w:hint="eastAsia" w:ascii="宋体" w:hAnsi="宋体" w:cs="宋体"/>
                <w:bCs/>
                <w:szCs w:val="24"/>
                <w:highlight w:val="none"/>
              </w:rPr>
              <w:t xml:space="preserve">4）未体现的不得分。</w:t>
            </w:r>
            <w:r/>
          </w:p>
        </w:tc>
        <w:tc>
          <w:tcPr>
            <w:tcBorders>
              <w:top w:val="single" w:color="auto" w:sz="4" w:space="0"/>
            </w:tcBorders>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highlight w:val="none"/>
              </w:rPr>
            </w:pPr>
            <w:r>
              <w:rPr>
                <w:rFonts w:hint="eastAsia" w:ascii="宋体" w:hAnsi="宋体" w:cs="宋体"/>
                <w:bCs/>
                <w:szCs w:val="24"/>
                <w:highlight w:val="none"/>
                <w:lang w:val="en-US" w:eastAsia="zh-CN"/>
              </w:rPr>
              <w:t xml:space="preserve">6分</w:t>
            </w:r>
            <w:r/>
          </w:p>
        </w:tc>
      </w:tr>
    </w:tbl>
    <w:p>
      <w:pPr>
        <w:spacing w:line="400" w:lineRule="exact"/>
        <w:rPr>
          <w:rFonts w:ascii="Arial" w:hAnsi="Arial" w:cs="Arial"/>
          <w:color w:val="auto"/>
          <w:sz w:val="24"/>
          <w:highlight w:val="none"/>
        </w:rPr>
      </w:pPr>
      <w:r>
        <w:rPr>
          <w:rFonts w:ascii="Arial" w:hAnsi="Arial" w:cs="Arial"/>
          <w:color w:val="auto"/>
          <w:sz w:val="24"/>
          <w:highlight w:val="none"/>
        </w:rPr>
      </w:r>
      <w:r/>
    </w:p>
    <w:p>
      <w:pPr>
        <w:pStyle w:val="1001"/>
        <w:ind w:firstLine="0"/>
        <w:rPr>
          <w:color w:val="auto"/>
          <w:highlight w:val="none"/>
        </w:rPr>
      </w:pPr>
      <w:r>
        <w:rPr>
          <w:color w:val="auto"/>
          <w:highlight w:val="none"/>
        </w:rPr>
      </w:r>
      <w:r/>
    </w:p>
    <w:p>
      <w:pPr>
        <w:pStyle w:val="1135"/>
        <w:jc w:val="left"/>
        <w:spacing w:before="0" w:after="0" w:line="440" w:lineRule="exact"/>
        <w:rPr>
          <w:rFonts w:hAnsi="宋体"/>
          <w:color w:val="auto"/>
          <w:sz w:val="22"/>
          <w:szCs w:val="22"/>
          <w:highlight w:val="none"/>
        </w:rPr>
      </w:pPr>
      <w:r/>
      <w:bookmarkStart w:id="274" w:name="_Toc234382664"/>
      <w:r/>
      <w:bookmarkStart w:id="275" w:name="_Toc4791"/>
      <w:r/>
      <w:bookmarkStart w:id="276" w:name="_Toc28292"/>
      <w:r/>
      <w:bookmarkStart w:id="277" w:name="_Toc24287"/>
      <w:r/>
      <w:bookmarkStart w:id="278" w:name="_Toc27355"/>
      <w:r/>
      <w:bookmarkStart w:id="279" w:name="_Toc657"/>
      <w:r/>
      <w:bookmarkStart w:id="280" w:name="_Toc31120"/>
      <w:r/>
      <w:bookmarkStart w:id="281" w:name="_Toc217446060"/>
      <w:r/>
      <w:bookmarkStart w:id="282" w:name="_Toc30145"/>
      <w:r>
        <w:rPr>
          <w:rFonts w:hAnsi="宋体"/>
          <w:color w:val="auto"/>
          <w:sz w:val="22"/>
          <w:szCs w:val="22"/>
          <w:highlight w:val="none"/>
        </w:rPr>
        <w:t xml:space="preserve">1. 评标方法</w:t>
      </w:r>
      <w:bookmarkEnd w:id="274"/>
      <w:r/>
      <w:bookmarkEnd w:id="275"/>
      <w:r/>
      <w:bookmarkEnd w:id="276"/>
      <w:r/>
      <w:bookmarkEnd w:id="277"/>
      <w:r/>
      <w:bookmarkEnd w:id="278"/>
      <w:r/>
      <w:bookmarkEnd w:id="279"/>
      <w:r/>
      <w:bookmarkEnd w:id="280"/>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135"/>
        <w:jc w:val="left"/>
        <w:spacing w:before="0" w:after="0" w:line="440" w:lineRule="exact"/>
        <w:rPr>
          <w:rFonts w:hAnsi="宋体"/>
          <w:color w:val="auto"/>
          <w:sz w:val="22"/>
          <w:szCs w:val="22"/>
          <w:highlight w:val="none"/>
        </w:rPr>
      </w:pPr>
      <w:r/>
      <w:bookmarkStart w:id="283" w:name="_Toc8611"/>
      <w:r/>
      <w:bookmarkStart w:id="284" w:name="_Toc1971"/>
      <w:r/>
      <w:bookmarkStart w:id="285" w:name="_Toc16894"/>
      <w:r/>
      <w:bookmarkStart w:id="286" w:name="_Toc9970"/>
      <w:r/>
      <w:bookmarkStart w:id="287" w:name="_Toc234382665"/>
      <w:r/>
      <w:bookmarkStart w:id="288" w:name="_Toc3856"/>
      <w:r/>
      <w:bookmarkStart w:id="289" w:name="_Toc2712"/>
      <w:r>
        <w:rPr>
          <w:rFonts w:hAnsi="宋体"/>
          <w:color w:val="auto"/>
          <w:sz w:val="22"/>
          <w:szCs w:val="22"/>
          <w:highlight w:val="none"/>
        </w:rPr>
        <w:t xml:space="preserve">2. 评审标准</w:t>
      </w:r>
      <w:bookmarkEnd w:id="283"/>
      <w:r/>
      <w:bookmarkEnd w:id="284"/>
      <w:r/>
      <w:bookmarkEnd w:id="285"/>
      <w:r/>
      <w:bookmarkEnd w:id="286"/>
      <w:r/>
      <w:bookmarkEnd w:id="287"/>
      <w:r/>
      <w:bookmarkEnd w:id="288"/>
      <w:r/>
      <w:bookmarkEnd w:id="289"/>
      <w:r/>
      <w:r/>
    </w:p>
    <w:p>
      <w:pPr>
        <w:pStyle w:val="1135"/>
        <w:jc w:val="left"/>
        <w:spacing w:before="0" w:after="0" w:line="440" w:lineRule="exact"/>
        <w:rPr>
          <w:rFonts w:hAnsi="宋体"/>
          <w:color w:val="auto"/>
          <w:sz w:val="22"/>
          <w:szCs w:val="22"/>
          <w:highlight w:val="none"/>
        </w:rPr>
      </w:pPr>
      <w:r/>
      <w:bookmarkStart w:id="290" w:name="_Toc234382666"/>
      <w:r/>
      <w:bookmarkStart w:id="291" w:name="_Toc9878"/>
      <w:r/>
      <w:bookmarkStart w:id="292" w:name="_Toc14163"/>
      <w:r/>
      <w:bookmarkStart w:id="293" w:name="_Toc18859"/>
      <w:r/>
      <w:bookmarkStart w:id="294" w:name="_Toc6889"/>
      <w:r/>
      <w:bookmarkStart w:id="295" w:name="_Toc3536"/>
      <w:r/>
      <w:bookmarkStart w:id="296" w:name="_Toc10908"/>
      <w:r>
        <w:rPr>
          <w:rFonts w:hAnsi="宋体"/>
          <w:color w:val="auto"/>
          <w:sz w:val="22"/>
          <w:szCs w:val="22"/>
          <w:highlight w:val="none"/>
        </w:rPr>
        <w:t xml:space="preserve">2.</w:t>
      </w:r>
      <w:bookmarkEnd w:id="290"/>
      <w:r/>
      <w:bookmarkEnd w:id="291"/>
      <w:r>
        <w:rPr>
          <w:rFonts w:hint="eastAsia" w:hAnsi="宋体"/>
          <w:color w:val="auto"/>
          <w:sz w:val="22"/>
          <w:szCs w:val="22"/>
          <w:highlight w:val="none"/>
        </w:rPr>
        <w:t xml:space="preserve">2 资格评审标准</w:t>
      </w:r>
      <w:bookmarkEnd w:id="292"/>
      <w:r/>
      <w:bookmarkEnd w:id="293"/>
      <w:r/>
      <w:bookmarkEnd w:id="294"/>
      <w:r/>
      <w:r/>
    </w:p>
    <w:p>
      <w:pPr>
        <w:pStyle w:val="1135"/>
        <w:ind w:firstLine="440"/>
        <w:jc w:val="left"/>
        <w:spacing w:before="0" w:after="0" w:line="440" w:lineRule="exact"/>
        <w:rPr>
          <w:rFonts w:hAnsi="宋体"/>
          <w:b w:val="0"/>
          <w:bCs w:val="0"/>
          <w:color w:val="auto"/>
          <w:sz w:val="22"/>
          <w:szCs w:val="22"/>
          <w:highlight w:val="none"/>
        </w:rPr>
      </w:pPr>
      <w:r/>
      <w:bookmarkStart w:id="297" w:name="_Toc28339"/>
      <w:r/>
      <w:bookmarkStart w:id="298" w:name="_Toc19264"/>
      <w:r/>
      <w:bookmarkStart w:id="299" w:name="_Toc5344"/>
      <w:r>
        <w:rPr>
          <w:rFonts w:hint="eastAsia" w:hAnsi="宋体"/>
          <w:b w:val="0"/>
          <w:bCs w:val="0"/>
          <w:color w:val="auto"/>
          <w:sz w:val="22"/>
          <w:szCs w:val="22"/>
          <w:highlight w:val="none"/>
        </w:rPr>
        <w:t xml:space="preserve">2.2.1资格评审标准：</w:t>
      </w:r>
      <w:r>
        <w:rPr>
          <w:rFonts w:hAnsi="宋体"/>
          <w:b w:val="0"/>
          <w:bCs w:val="0"/>
          <w:color w:val="auto"/>
          <w:sz w:val="22"/>
          <w:highlight w:val="none"/>
        </w:rPr>
        <w:t xml:space="preserve">见评标办法前附表</w:t>
      </w:r>
      <w:r>
        <w:rPr>
          <w:rFonts w:hint="eastAsia" w:hAnsi="宋体"/>
          <w:b w:val="0"/>
          <w:bCs w:val="0"/>
          <w:color w:val="auto"/>
          <w:sz w:val="22"/>
          <w:highlight w:val="none"/>
        </w:rPr>
        <w:t xml:space="preserve">。</w:t>
      </w:r>
      <w:bookmarkEnd w:id="297"/>
      <w:r/>
      <w:bookmarkEnd w:id="298"/>
      <w:r/>
      <w:bookmarkEnd w:id="299"/>
      <w:r/>
      <w:r/>
    </w:p>
    <w:p>
      <w:pPr>
        <w:pStyle w:val="1135"/>
        <w:jc w:val="left"/>
        <w:spacing w:before="0" w:after="0" w:line="440" w:lineRule="exact"/>
        <w:rPr>
          <w:rFonts w:hAnsi="宋体"/>
          <w:color w:val="auto"/>
          <w:sz w:val="22"/>
          <w:szCs w:val="22"/>
          <w:highlight w:val="none"/>
        </w:rPr>
      </w:pPr>
      <w:r/>
      <w:bookmarkStart w:id="300" w:name="_Toc24944"/>
      <w:r/>
      <w:bookmarkStart w:id="301" w:name="_Toc21442"/>
      <w:r/>
      <w:bookmarkStart w:id="302" w:name="_Toc13998"/>
      <w:r>
        <w:rPr>
          <w:rFonts w:hint="eastAsia" w:hAnsi="宋体"/>
          <w:color w:val="auto"/>
          <w:sz w:val="22"/>
          <w:szCs w:val="22"/>
          <w:highlight w:val="none"/>
        </w:rPr>
        <w:t xml:space="preserve">2.3 符合性评审标准</w:t>
      </w:r>
      <w:bookmarkEnd w:id="295"/>
      <w:r/>
      <w:bookmarkEnd w:id="296"/>
      <w:r/>
      <w:bookmarkEnd w:id="300"/>
      <w:r/>
      <w:bookmarkEnd w:id="301"/>
      <w:r/>
      <w:bookmarkEnd w:id="302"/>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rPr>
        <w:t xml:space="preserve">3</w:t>
      </w:r>
      <w:r>
        <w:rPr>
          <w:rFonts w:ascii="宋体" w:hAnsi="宋体"/>
          <w:color w:val="auto"/>
          <w:sz w:val="22"/>
          <w:highlight w:val="none"/>
        </w:rPr>
        <w:t xml:space="preserve">.</w:t>
      </w:r>
      <w:r>
        <w:rPr>
          <w:rFonts w:hint="eastAsia" w:ascii="宋体" w:hAnsi="宋体"/>
          <w:color w:val="auto"/>
          <w:sz w:val="22"/>
          <w:highlight w:val="none"/>
        </w:rPr>
        <w:t xml:space="preserve">1符合性检查标准：</w:t>
      </w:r>
      <w:r>
        <w:rPr>
          <w:rFonts w:ascii="宋体" w:hAnsi="宋体"/>
          <w:color w:val="auto"/>
          <w:sz w:val="22"/>
          <w:highlight w:val="none"/>
        </w:rPr>
        <w:t xml:space="preserve">见评标办法前附表。</w:t>
      </w:r>
      <w:r/>
    </w:p>
    <w:p>
      <w:pPr>
        <w:pStyle w:val="1135"/>
        <w:jc w:val="left"/>
        <w:spacing w:before="0" w:after="0" w:line="440" w:lineRule="exact"/>
        <w:rPr>
          <w:rFonts w:hAnsi="宋体"/>
          <w:color w:val="auto"/>
          <w:sz w:val="22"/>
          <w:szCs w:val="22"/>
          <w:highlight w:val="none"/>
        </w:rPr>
      </w:pPr>
      <w:r/>
      <w:bookmarkStart w:id="303" w:name="_Toc12497"/>
      <w:r/>
      <w:bookmarkStart w:id="304" w:name="_Toc29235"/>
      <w:r/>
      <w:bookmarkStart w:id="305" w:name="_Toc1899"/>
      <w:r/>
      <w:bookmarkStart w:id="306" w:name="_Toc23546"/>
      <w:r/>
      <w:bookmarkStart w:id="307" w:name="_Toc5456"/>
      <w:r/>
      <w:bookmarkStart w:id="308" w:name="_Toc234382667"/>
      <w:r/>
      <w:bookmarkStart w:id="309" w:name="_Toc28188"/>
      <w:r>
        <w:rPr>
          <w:rFonts w:hAnsi="宋体"/>
          <w:color w:val="auto"/>
          <w:sz w:val="22"/>
          <w:szCs w:val="22"/>
          <w:highlight w:val="none"/>
        </w:rPr>
        <w:t xml:space="preserve">2.</w:t>
      </w:r>
      <w:r>
        <w:rPr>
          <w:rFonts w:hint="eastAsia" w:hAnsi="宋体"/>
          <w:color w:val="auto"/>
          <w:sz w:val="22"/>
          <w:szCs w:val="22"/>
          <w:highlight w:val="none"/>
        </w:rPr>
        <w:t xml:space="preserve">4</w:t>
      </w:r>
      <w:r>
        <w:rPr>
          <w:rFonts w:hAnsi="宋体"/>
          <w:color w:val="auto"/>
          <w:sz w:val="22"/>
          <w:szCs w:val="22"/>
          <w:highlight w:val="none"/>
        </w:rPr>
        <w:t xml:space="preserve"> 分值构成与评分标准</w:t>
      </w:r>
      <w:bookmarkEnd w:id="303"/>
      <w:r/>
      <w:bookmarkEnd w:id="304"/>
      <w:r/>
      <w:bookmarkEnd w:id="305"/>
      <w:r/>
      <w:bookmarkEnd w:id="306"/>
      <w:r/>
      <w:bookmarkEnd w:id="307"/>
      <w:r/>
      <w:bookmarkEnd w:id="308"/>
      <w:r/>
      <w:bookmarkEnd w:id="309"/>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rPr>
        <w:t xml:space="preserve">4</w:t>
      </w:r>
      <w:r>
        <w:rPr>
          <w:rFonts w:ascii="宋体" w:hAnsi="宋体"/>
          <w:color w:val="auto"/>
          <w:sz w:val="22"/>
          <w:highlight w:val="none"/>
        </w:rPr>
        <w:t xml:space="preserve">.1 分值构成</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rPr>
        <w:t xml:space="preserve">4</w:t>
      </w:r>
      <w:r>
        <w:rPr>
          <w:rFonts w:ascii="宋体" w:hAnsi="宋体"/>
          <w:color w:val="auto"/>
          <w:sz w:val="22"/>
          <w:highlight w:val="none"/>
        </w:rPr>
        <w:t xml:space="preserve">.</w:t>
      </w:r>
      <w:r>
        <w:rPr>
          <w:rFonts w:hint="eastAsia" w:ascii="宋体" w:hAnsi="宋体"/>
          <w:color w:val="auto"/>
          <w:sz w:val="22"/>
          <w:highlight w:val="none"/>
        </w:rPr>
        <w:t xml:space="preserve">2 </w:t>
      </w:r>
      <w:r>
        <w:rPr>
          <w:rFonts w:ascii="宋体" w:hAnsi="宋体"/>
          <w:color w:val="auto"/>
          <w:sz w:val="22"/>
          <w:highlight w:val="none"/>
        </w:rPr>
        <w:t xml:space="preserve">评分标准</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p>
    <w:p>
      <w:pPr>
        <w:pStyle w:val="1135"/>
        <w:jc w:val="left"/>
        <w:spacing w:before="0" w:after="0" w:line="440" w:lineRule="exact"/>
        <w:rPr>
          <w:rFonts w:hAnsi="宋体"/>
          <w:color w:val="auto"/>
          <w:sz w:val="22"/>
          <w:szCs w:val="22"/>
          <w:highlight w:val="none"/>
        </w:rPr>
      </w:pPr>
      <w:r/>
      <w:bookmarkStart w:id="310" w:name="_Toc24010"/>
      <w:r/>
      <w:bookmarkStart w:id="311" w:name="_Toc8953"/>
      <w:r/>
      <w:bookmarkStart w:id="312" w:name="_Toc234382668"/>
      <w:r/>
      <w:bookmarkStart w:id="313" w:name="_Toc23497"/>
      <w:r/>
      <w:bookmarkStart w:id="314" w:name="_Toc16925"/>
      <w:r/>
      <w:bookmarkStart w:id="315" w:name="_Toc28632"/>
      <w:r/>
      <w:bookmarkStart w:id="316" w:name="_Toc14071"/>
      <w:r>
        <w:rPr>
          <w:rFonts w:hAnsi="宋体"/>
          <w:color w:val="auto"/>
          <w:sz w:val="22"/>
          <w:szCs w:val="22"/>
          <w:highlight w:val="none"/>
        </w:rPr>
        <w:t xml:space="preserve">3. 评标程序</w:t>
      </w:r>
      <w:bookmarkEnd w:id="310"/>
      <w:r/>
      <w:bookmarkEnd w:id="311"/>
      <w:r/>
      <w:bookmarkEnd w:id="312"/>
      <w:r/>
      <w:bookmarkEnd w:id="313"/>
      <w:r/>
      <w:bookmarkEnd w:id="314"/>
      <w:r/>
      <w:bookmarkEnd w:id="315"/>
      <w:r/>
      <w:bookmarkEnd w:id="316"/>
      <w:r/>
      <w:r/>
    </w:p>
    <w:p>
      <w:pPr>
        <w:pStyle w:val="1135"/>
        <w:jc w:val="left"/>
        <w:spacing w:before="0" w:after="0" w:line="440" w:lineRule="exact"/>
        <w:rPr>
          <w:rFonts w:hAnsi="宋体"/>
          <w:color w:val="auto"/>
          <w:sz w:val="22"/>
          <w:szCs w:val="22"/>
          <w:highlight w:val="none"/>
        </w:rPr>
      </w:pPr>
      <w:r/>
      <w:bookmarkStart w:id="317" w:name="_Toc234382669"/>
      <w:r/>
      <w:bookmarkStart w:id="318" w:name="_Toc26788"/>
      <w:r/>
      <w:bookmarkStart w:id="319" w:name="_Toc24795"/>
      <w:r/>
      <w:bookmarkStart w:id="320" w:name="_Toc6644"/>
      <w:r/>
      <w:bookmarkStart w:id="321" w:name="_Toc28246"/>
      <w:r/>
      <w:bookmarkStart w:id="322" w:name="_Toc19783"/>
      <w:r/>
      <w:bookmarkStart w:id="323" w:name="_Toc9836"/>
      <w:r>
        <w:rPr>
          <w:rFonts w:hAnsi="宋体"/>
          <w:color w:val="auto"/>
          <w:sz w:val="22"/>
          <w:szCs w:val="22"/>
          <w:highlight w:val="none"/>
        </w:rPr>
        <w:t xml:space="preserve">3.1 </w:t>
      </w:r>
      <w:bookmarkEnd w:id="317"/>
      <w:r>
        <w:rPr>
          <w:rFonts w:hint="eastAsia" w:hAnsi="宋体"/>
          <w:color w:val="auto"/>
          <w:sz w:val="22"/>
          <w:szCs w:val="22"/>
          <w:highlight w:val="none"/>
        </w:rPr>
        <w:t xml:space="preserve">符合性评审</w:t>
      </w:r>
      <w:bookmarkEnd w:id="318"/>
      <w:r/>
      <w:bookmarkEnd w:id="319"/>
      <w:r/>
      <w:bookmarkEnd w:id="320"/>
      <w:r/>
      <w:bookmarkEnd w:id="321"/>
      <w:r/>
      <w:bookmarkEnd w:id="322"/>
      <w:r/>
      <w:bookmarkEnd w:id="323"/>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3.1.1</w:t>
      </w:r>
      <w:r>
        <w:rPr>
          <w:rFonts w:ascii="宋体" w:hAnsi="宋体"/>
          <w:color w:val="auto"/>
          <w:sz w:val="22"/>
          <w:highlight w:val="none"/>
        </w:rPr>
        <w:t xml:space="preserve">评标委员会依据本章规定的评审标准对投标文件进行</w:t>
      </w:r>
      <w:r>
        <w:rPr>
          <w:rFonts w:hint="eastAsia" w:ascii="宋体" w:hAnsi="宋体"/>
          <w:color w:val="auto"/>
          <w:sz w:val="22"/>
          <w:highlight w:val="none"/>
        </w:rPr>
        <w:t xml:space="preserve">符合性检查</w:t>
      </w:r>
      <w:r>
        <w:rPr>
          <w:rFonts w:ascii="宋体" w:hAnsi="宋体"/>
          <w:color w:val="auto"/>
          <w:sz w:val="22"/>
          <w:highlight w:val="none"/>
        </w:rPr>
        <w:t xml:space="preserve">。有一项不符合评审标准的，作</w:t>
      </w:r>
      <w:r>
        <w:rPr>
          <w:rFonts w:hint="eastAsia" w:ascii="宋体" w:hAnsi="宋体"/>
          <w:color w:val="auto"/>
          <w:sz w:val="22"/>
          <w:highlight w:val="none"/>
        </w:rPr>
        <w:t xml:space="preserve">无效投标文件</w:t>
      </w:r>
      <w:r>
        <w:rPr>
          <w:rFonts w:ascii="宋体" w:hAnsi="宋体"/>
          <w:color w:val="auto"/>
          <w:sz w:val="22"/>
          <w:highlight w:val="none"/>
        </w:rPr>
        <w:t xml:space="preserve">处理</w:t>
      </w:r>
      <w:r>
        <w:rPr>
          <w:rFonts w:hint="eastAsia" w:ascii="宋体" w:hAnsi="宋体"/>
          <w:color w:val="auto"/>
          <w:sz w:val="22"/>
          <w:highlight w:val="none"/>
        </w:rPr>
        <w:t xml:space="preserve">。</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1</w:t>
      </w:r>
      <w:r>
        <w:rPr>
          <w:rFonts w:ascii="宋体" w:hAnsi="宋体"/>
          <w:color w:val="auto"/>
          <w:sz w:val="22"/>
          <w:highlight w:val="none"/>
        </w:rPr>
        <w:t xml:space="preserve">.2 </w:t>
      </w:r>
      <w:r>
        <w:rPr>
          <w:rFonts w:hint="eastAsia" w:ascii="宋体" w:hAnsi="宋体"/>
          <w:color w:val="auto"/>
          <w:sz w:val="22"/>
          <w:highlight w:val="none"/>
        </w:rPr>
        <w:t xml:space="preserve">投标文件报价出现前后不一致的，除招标文件另有规定外，按照下列规定修正：</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（1）投标文件中开标一览表内容与投标文件中相应内容不一致的，以开标一览表为准；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（2）大写金额和小写金额不一致的，以大写金额为准；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（3）单价金额小数点或者百分比有明显错位的，以开标一览表的总价为准，并修改单价；</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（4）总价金额与按单价汇总金额不一致的，以单价金额计算结果为准。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35"/>
        <w:jc w:val="left"/>
        <w:spacing w:before="0" w:after="0" w:line="440" w:lineRule="exact"/>
        <w:rPr>
          <w:rFonts w:hAnsi="宋体"/>
          <w:color w:val="auto"/>
          <w:sz w:val="22"/>
          <w:szCs w:val="22"/>
          <w:highlight w:val="none"/>
        </w:rPr>
      </w:pPr>
      <w:r/>
      <w:bookmarkStart w:id="324" w:name="_Toc234382670"/>
      <w:r/>
      <w:bookmarkStart w:id="325" w:name="_Toc10483"/>
      <w:r/>
      <w:bookmarkStart w:id="326" w:name="_Toc15550"/>
      <w:r/>
      <w:bookmarkStart w:id="327" w:name="_Toc25715"/>
      <w:r/>
      <w:bookmarkStart w:id="328" w:name="_Toc3943"/>
      <w:r/>
      <w:bookmarkStart w:id="329" w:name="_Toc26769"/>
      <w:r/>
      <w:bookmarkStart w:id="330" w:name="_Toc32688"/>
      <w:r>
        <w:rPr>
          <w:rFonts w:hAnsi="宋体"/>
          <w:color w:val="auto"/>
          <w:sz w:val="22"/>
          <w:szCs w:val="22"/>
          <w:highlight w:val="none"/>
        </w:rPr>
        <w:t xml:space="preserve">3.</w:t>
      </w:r>
      <w:bookmarkEnd w:id="324"/>
      <w:r/>
      <w:bookmarkEnd w:id="325"/>
      <w:r>
        <w:rPr>
          <w:rFonts w:hint="eastAsia" w:hAnsi="宋体"/>
          <w:color w:val="auto"/>
          <w:sz w:val="22"/>
          <w:szCs w:val="22"/>
          <w:highlight w:val="none"/>
        </w:rPr>
        <w:t xml:space="preserve">2 比较和评价</w:t>
      </w:r>
      <w:bookmarkEnd w:id="326"/>
      <w:r/>
      <w:bookmarkEnd w:id="327"/>
      <w:r/>
      <w:bookmarkEnd w:id="328"/>
      <w:r/>
      <w:bookmarkEnd w:id="329"/>
      <w:r/>
      <w:bookmarkEnd w:id="330"/>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.1 评标委员会</w:t>
      </w:r>
      <w:r>
        <w:rPr>
          <w:rFonts w:hint="eastAsia" w:ascii="宋体" w:hAnsi="宋体"/>
          <w:color w:val="auto"/>
          <w:sz w:val="22"/>
          <w:highlight w:val="none"/>
        </w:rPr>
        <w:t xml:space="preserve">各成员</w:t>
      </w:r>
      <w:r>
        <w:rPr>
          <w:rFonts w:ascii="宋体" w:hAnsi="宋体"/>
          <w:color w:val="auto"/>
          <w:sz w:val="22"/>
          <w:highlight w:val="none"/>
        </w:rPr>
        <w:t xml:space="preserve">按本章规定的量化因素和分值，独立</w:t>
      </w:r>
      <w:r>
        <w:rPr>
          <w:rFonts w:hint="eastAsia" w:ascii="宋体" w:hAnsi="宋体"/>
          <w:color w:val="auto"/>
          <w:sz w:val="22"/>
          <w:highlight w:val="none"/>
        </w:rPr>
        <w:t xml:space="preserve">对符合性评审合格的每个供应商的投标文件进行评价，并汇总每个供应商的得分。</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.2 各供应商</w:t>
      </w:r>
      <w:r>
        <w:rPr>
          <w:rFonts w:hint="eastAsia" w:ascii="宋体" w:hAnsi="宋体"/>
          <w:color w:val="auto"/>
          <w:sz w:val="22"/>
          <w:highlight w:val="none"/>
        </w:rPr>
        <w:t xml:space="preserve">得分取评标委员会各成员独立评分的平均值。</w:t>
      </w:r>
      <w:r>
        <w:rPr>
          <w:rFonts w:ascii="宋体" w:hAnsi="宋体"/>
          <w:color w:val="auto"/>
          <w:sz w:val="22"/>
          <w:highlight w:val="none"/>
        </w:rPr>
        <w:t xml:space="preserve">分值计算保留小数点后两位，小数点后第三位“四舍五入”。</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.3 </w:t>
      </w:r>
      <w:r>
        <w:rPr>
          <w:rFonts w:hint="eastAsia" w:ascii="宋体" w:hAnsi="宋体"/>
          <w:color w:val="auto"/>
          <w:sz w:val="22"/>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35"/>
        <w:jc w:val="left"/>
        <w:spacing w:before="0" w:after="0" w:line="440" w:lineRule="exact"/>
        <w:rPr>
          <w:rFonts w:hAnsi="宋体"/>
          <w:color w:val="auto"/>
          <w:sz w:val="22"/>
          <w:szCs w:val="22"/>
          <w:highlight w:val="none"/>
        </w:rPr>
      </w:pPr>
      <w:r/>
      <w:bookmarkStart w:id="331" w:name="_Toc19739"/>
      <w:r/>
      <w:bookmarkStart w:id="332" w:name="_Toc4375"/>
      <w:r/>
      <w:bookmarkStart w:id="333" w:name="_Toc22453"/>
      <w:r/>
      <w:bookmarkStart w:id="334" w:name="_Toc18697"/>
      <w:r/>
      <w:bookmarkStart w:id="335" w:name="_Toc234382671"/>
      <w:r/>
      <w:bookmarkStart w:id="336" w:name="_Toc30764"/>
      <w:r/>
      <w:bookmarkStart w:id="337" w:name="_Toc2335"/>
      <w:r>
        <w:rPr>
          <w:rFonts w:hAnsi="宋体"/>
          <w:color w:val="auto"/>
          <w:sz w:val="22"/>
          <w:szCs w:val="22"/>
          <w:highlight w:val="none"/>
        </w:rPr>
        <w:t xml:space="preserve">3.</w:t>
      </w:r>
      <w:r>
        <w:rPr>
          <w:rFonts w:hint="eastAsia" w:hAnsi="宋体"/>
          <w:color w:val="auto"/>
          <w:sz w:val="22"/>
          <w:szCs w:val="22"/>
          <w:highlight w:val="none"/>
        </w:rPr>
        <w:t xml:space="preserve">3</w:t>
      </w:r>
      <w:r>
        <w:rPr>
          <w:rFonts w:hAnsi="宋体"/>
          <w:color w:val="auto"/>
          <w:sz w:val="22"/>
          <w:szCs w:val="22"/>
          <w:highlight w:val="none"/>
        </w:rPr>
        <w:t xml:space="preserve"> 澄清和补正</w:t>
      </w:r>
      <w:bookmarkEnd w:id="331"/>
      <w:r/>
      <w:bookmarkEnd w:id="332"/>
      <w:r/>
      <w:bookmarkEnd w:id="333"/>
      <w:r/>
      <w:bookmarkEnd w:id="334"/>
      <w:r/>
      <w:bookmarkEnd w:id="335"/>
      <w:r/>
      <w:bookmarkEnd w:id="336"/>
      <w:r/>
      <w:bookmarkEnd w:id="337"/>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3</w:t>
      </w:r>
      <w:r>
        <w:rPr>
          <w:rFonts w:ascii="宋体" w:hAnsi="宋体"/>
          <w:color w:val="auto"/>
          <w:sz w:val="22"/>
          <w:highlight w:val="none"/>
        </w:rPr>
        <w:t xml:space="preserve">.1 </w:t>
      </w:r>
      <w:r>
        <w:rPr>
          <w:rFonts w:hint="eastAsia" w:ascii="宋体" w:hAnsi="宋体"/>
          <w:color w:val="auto"/>
          <w:sz w:val="22"/>
          <w:highlight w:val="none"/>
        </w:rPr>
        <w:t xml:space="preserve">对投标文件中含义不明确、同类问题表述不一致或者有明显文字和算术错误的内容，评标委员会</w:t>
      </w:r>
      <w:r>
        <w:rPr>
          <w:rFonts w:hint="eastAsia" w:ascii="宋体" w:hAnsi="宋体" w:cs="宋体"/>
          <w:color w:val="auto"/>
          <w:sz w:val="22"/>
          <w:szCs w:val="22"/>
          <w:highlight w:val="none"/>
        </w:rPr>
        <w:t xml:space="preserve">通过“苏采云”系统</w:t>
      </w:r>
      <w:r>
        <w:rPr>
          <w:rFonts w:hint="eastAsia" w:ascii="宋体" w:hAnsi="宋体"/>
          <w:color w:val="auto"/>
          <w:sz w:val="22"/>
          <w:highlight w:val="none"/>
        </w:rPr>
        <w:t xml:space="preserve">要求供应商作出必要的澄清、说明或者纠正。</w:t>
      </w:r>
      <w:r>
        <w:rPr>
          <w:rFonts w:hint="eastAsia" w:ascii="宋体" w:hAnsi="宋体" w:cs="宋体"/>
          <w:color w:val="auto"/>
          <w:sz w:val="22"/>
          <w:szCs w:val="22"/>
          <w:highlight w:val="none"/>
        </w:rPr>
        <w:t xml:space="preserve">在评标期间，请供应商保持在线。</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3.3.2</w:t>
      </w:r>
      <w:r>
        <w:rPr>
          <w:rFonts w:hint="eastAsia" w:ascii="宋体" w:hAnsi="宋体" w:cs="宋体"/>
          <w:color w:val="auto"/>
          <w:sz w:val="22"/>
          <w:szCs w:val="22"/>
          <w:highlight w:val="none"/>
        </w:rPr>
        <w:t xml:space="preserve">供应商的澄清、说明或者补正应当采用通过“苏采云”系统（使用“CA数字证书”</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color w:val="auto"/>
          <w:sz w:val="22"/>
          <w:highlight w:val="none"/>
        </w:rPr>
        <w:t xml:space="preserve">。</w:t>
      </w:r>
      <w:r/>
    </w:p>
    <w:p>
      <w:pPr>
        <w:ind w:firstLine="440"/>
        <w:spacing w:line="440" w:lineRule="exact"/>
        <w:rPr>
          <w:rFonts w:ascii="宋体" w:hAnsi="宋体" w:cs="宋体"/>
          <w:color w:val="auto"/>
          <w:sz w:val="22"/>
          <w:szCs w:val="22"/>
          <w:highlight w:val="none"/>
        </w:rPr>
      </w:pPr>
      <w:r>
        <w:rPr>
          <w:rFonts w:hint="eastAsia" w:ascii="宋体" w:hAnsi="宋体" w:cs="宋体"/>
          <w:b/>
          <w:bCs/>
          <w:color w:val="auto"/>
          <w:sz w:val="22"/>
          <w:szCs w:val="22"/>
          <w:highlight w:val="none"/>
        </w:rPr>
        <w:t xml:space="preserve">特别说明：</w:t>
      </w:r>
      <w:r>
        <w:rPr>
          <w:rFonts w:hint="eastAsia" w:ascii="宋体" w:hAnsi="宋体" w:cs="宋体"/>
          <w:color w:val="auto"/>
          <w:sz w:val="22"/>
          <w:szCs w:val="22"/>
          <w:highlight w:val="none"/>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3.3.3 </w:t>
      </w:r>
      <w:r>
        <w:rPr>
          <w:rFonts w:ascii="宋体" w:hAnsi="宋体"/>
          <w:color w:val="auto"/>
          <w:sz w:val="22"/>
          <w:highlight w:val="none"/>
        </w:rPr>
        <w:t xml:space="preserve">评标委员会不接受</w:t>
      </w:r>
      <w:r>
        <w:rPr>
          <w:rFonts w:hint="eastAsia" w:ascii="宋体" w:hAnsi="宋体"/>
          <w:color w:val="auto"/>
          <w:sz w:val="22"/>
          <w:highlight w:val="none"/>
        </w:rPr>
        <w:t xml:space="preserve">供应商</w:t>
      </w:r>
      <w:r>
        <w:rPr>
          <w:rFonts w:ascii="宋体" w:hAnsi="宋体"/>
          <w:color w:val="auto"/>
          <w:sz w:val="22"/>
          <w:highlight w:val="none"/>
        </w:rPr>
        <w:t xml:space="preserve">主动提出的澄清、说明或补正。</w:t>
      </w: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3.3.4 凡超出招标文件规定的或给采购人带来未曾要求的利益的变化、偏差或其他因素在评标时不予考虑。</w:t>
      </w:r>
      <w:r/>
    </w:p>
    <w:p>
      <w:pPr>
        <w:pStyle w:val="1135"/>
        <w:jc w:val="left"/>
        <w:spacing w:before="0" w:after="0" w:line="440" w:lineRule="exact"/>
        <w:rPr>
          <w:rFonts w:hAnsi="宋体"/>
          <w:color w:val="auto"/>
          <w:sz w:val="22"/>
          <w:highlight w:val="none"/>
        </w:rPr>
      </w:pPr>
      <w:r/>
      <w:bookmarkStart w:id="338" w:name="_Toc15871"/>
      <w:r/>
      <w:bookmarkStart w:id="339" w:name="_Toc5764"/>
      <w:r/>
      <w:bookmarkStart w:id="340" w:name="_Toc12996"/>
      <w:r>
        <w:rPr>
          <w:rFonts w:hint="eastAsia" w:hAnsi="宋体"/>
          <w:color w:val="auto"/>
          <w:sz w:val="22"/>
          <w:highlight w:val="none"/>
        </w:rPr>
        <w:t xml:space="preserve">3.4 违法违规情形</w:t>
      </w:r>
      <w:bookmarkEnd w:id="338"/>
      <w:r/>
      <w:bookmarkEnd w:id="339"/>
      <w:r/>
      <w:bookmarkEnd w:id="340"/>
      <w: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3.4.1有下列情形之一的，属于供应商相互串通投标，其投标无效：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（1）供应商之间协商投标报价等投标文件的实质性内容；</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（2）供应商之间约定中标人；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（3）供应商之间约定部分供应商放弃投标或者中标，其投标无效：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（4）属于同一集团、协会、商会等组织成员的供应商按照该组织要求协同投标；</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（5）供应商之间为谋取中标或者排斥特定供应商而采取的其他联合行动。</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3.4.2 有下列情形之一的，视为供应商相互串通投标：</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（1）不同供应商的投标文件由同一单位或者个人编制；</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（2）不同供应商委托同一单位或者个人办理投标事宜；</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（3）不同供应商的投标文件载明的项目管理成员或者联系人员为同一人；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（4）不同供应商的投标文件异常一致或者投标报价呈规律性差异；</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（5）不同供应商的投标文件相互混装；</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（6）不同供应商的投标保证金从同一单位或者个人的账户转出。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3.4.3 供应商有下列情形之一的，属于供应商弄虚作假的行为，其投标无效：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（1）使用伪造、变造的许可证件；</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（2）提供虚假的财务状况或者业绩；</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（3）提供虚假的项目负责人或者主要技术人员简历、劳动关系证明；</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（4）提供虚假的信用状况；</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（5）其他弄虚作假的行为。</w:t>
      </w:r>
      <w:r/>
    </w:p>
    <w:p>
      <w:pPr>
        <w:pStyle w:val="1135"/>
        <w:jc w:val="left"/>
        <w:spacing w:before="0" w:after="0" w:line="440" w:lineRule="exact"/>
        <w:rPr>
          <w:rFonts w:hAnsi="宋体"/>
          <w:color w:val="auto"/>
          <w:sz w:val="22"/>
          <w:szCs w:val="22"/>
          <w:highlight w:val="none"/>
        </w:rPr>
      </w:pPr>
      <w:r/>
      <w:bookmarkStart w:id="341" w:name="_Toc17117"/>
      <w:r/>
      <w:bookmarkStart w:id="342" w:name="_Toc17896"/>
      <w:r/>
      <w:bookmarkStart w:id="343" w:name="_Toc15663"/>
      <w:r/>
      <w:bookmarkStart w:id="344" w:name="_Toc3846"/>
      <w:r/>
      <w:bookmarkStart w:id="345" w:name="_Toc8282"/>
      <w:r>
        <w:rPr>
          <w:rFonts w:hint="eastAsia" w:hAnsi="宋体"/>
          <w:color w:val="auto"/>
          <w:sz w:val="22"/>
          <w:szCs w:val="22"/>
          <w:highlight w:val="none"/>
        </w:rPr>
        <w:t xml:space="preserve">3.5 评标结果</w:t>
      </w:r>
      <w:bookmarkEnd w:id="341"/>
      <w:r/>
      <w:bookmarkEnd w:id="342"/>
      <w:r/>
      <w:bookmarkEnd w:id="343"/>
      <w:r/>
      <w:bookmarkEnd w:id="344"/>
      <w:r/>
      <w:bookmarkEnd w:id="345"/>
      <w:r/>
      <w:r/>
    </w:p>
    <w:p>
      <w:pPr>
        <w:ind w:firstLine="440"/>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5</w:t>
      </w:r>
      <w:r>
        <w:rPr>
          <w:rFonts w:ascii="宋体" w:hAnsi="宋体"/>
          <w:color w:val="auto"/>
          <w:sz w:val="22"/>
          <w:highlight w:val="none"/>
        </w:rPr>
        <w:t xml:space="preserve">.1 评标委员会按照得分由高到低的顺序推荐中标候选</w:t>
      </w:r>
      <w:r>
        <w:rPr>
          <w:rFonts w:hint="eastAsia" w:ascii="宋体" w:hAnsi="宋体"/>
          <w:color w:val="auto"/>
          <w:sz w:val="22"/>
          <w:highlight w:val="none"/>
        </w:rPr>
        <w:t xml:space="preserve">人，并标明排序。</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3.5.3 评标委员会完成评标后，应当向采购人提交评标报告。</w:t>
      </w:r>
      <w:bookmarkEnd w:id="273"/>
      <w:r/>
      <w:bookmarkEnd w:id="281"/>
      <w:r/>
      <w:bookmarkEnd w:id="282"/>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声明：当出现损害国家和采购人利益情况时，采购人、本公司有选择或拒绝任何供应商的权利，并对所采取的行为不主动说明原因。</w:t>
      </w:r>
      <w:r/>
    </w:p>
    <w:p>
      <w:pPr>
        <w:pStyle w:val="1135"/>
        <w:spacing w:line="240" w:lineRule="auto"/>
        <w:rPr>
          <w:rFonts w:ascii="Arial" w:hAnsi="Arial" w:cs="Arial"/>
          <w:color w:val="auto"/>
          <w:highlight w:val="none"/>
        </w:rPr>
      </w:pPr>
      <w:r/>
      <w:bookmarkStart w:id="346" w:name="_Toc3443"/>
      <w:r/>
      <w:bookmarkStart w:id="347" w:name="_Toc89569910"/>
      <w:r>
        <w:rPr>
          <w:rFonts w:ascii="Arial" w:hAnsi="Arial" w:cs="Arial"/>
          <w:color w:val="auto"/>
          <w:sz w:val="24"/>
          <w:szCs w:val="24"/>
          <w:highlight w:val="none"/>
        </w:rPr>
        <w:br w:type="page" w:clear="all"/>
      </w:r>
      <w:bookmarkStart w:id="348" w:name="_Toc19997"/>
      <w:r>
        <w:rPr>
          <w:rFonts w:ascii="Arial" w:hAnsi="Arial" w:cs="Arial"/>
          <w:color w:val="auto"/>
          <w:highlight w:val="none"/>
        </w:rPr>
        <w:t xml:space="preserve">第七章 投标文件内容及格式</w:t>
      </w:r>
      <w:bookmarkEnd w:id="346"/>
      <w:r/>
      <w:bookmarkEnd w:id="347"/>
      <w:r/>
      <w:bookmarkEnd w:id="348"/>
      <w:r/>
      <w:r/>
    </w:p>
    <w:p>
      <w:pPr>
        <w:rPr>
          <w:rFonts w:ascii="Arial" w:hAnsi="Arial" w:cs="Arial"/>
          <w:color w:val="auto"/>
          <w:sz w:val="24"/>
          <w:szCs w:val="24"/>
          <w:highlight w:val="none"/>
        </w:rPr>
      </w:pPr>
      <w:r>
        <w:rPr>
          <w:rFonts w:ascii="Arial" w:hAnsi="Arial" w:cs="Arial"/>
          <w:color w:val="auto"/>
          <w:sz w:val="24"/>
          <w:szCs w:val="24"/>
          <w:highlight w:val="none"/>
        </w:rPr>
      </w:r>
      <w:r/>
    </w:p>
    <w:p>
      <w:pPr>
        <w:spacing w:line="440" w:lineRule="exact"/>
        <w:rPr>
          <w:rFonts w:ascii="Arial" w:hAnsi="Arial" w:cs="Arial"/>
          <w:color w:val="auto"/>
          <w:highlight w:val="none"/>
        </w:rPr>
      </w:pPr>
      <w:r>
        <w:rPr>
          <w:rFonts w:ascii="Arial" w:hAnsi="Arial" w:cs="Arial"/>
          <w:color w:val="auto"/>
          <w:highlight w:val="none"/>
        </w:rPr>
        <w:t xml:space="preserve"> </w:t>
      </w:r>
      <w:r/>
    </w:p>
    <w:p>
      <w:pPr>
        <w:rPr>
          <w:rFonts w:ascii="Arial" w:hAnsi="Arial" w:cs="Arial"/>
          <w:color w:val="auto"/>
          <w:sz w:val="24"/>
          <w:szCs w:val="24"/>
          <w:highlight w:val="none"/>
        </w:rPr>
      </w:pPr>
      <w:r>
        <w:rPr>
          <w:rFonts w:ascii="Arial" w:hAnsi="Arial" w:cs="Arial"/>
          <w:color w:val="auto"/>
          <w:sz w:val="24"/>
          <w:szCs w:val="24"/>
          <w:highlight w:val="none"/>
        </w:rPr>
      </w:r>
      <w:r/>
    </w:p>
    <w:p>
      <w:pPr>
        <w:rPr>
          <w:rFonts w:ascii="Arial" w:hAnsi="Arial" w:cs="Arial"/>
          <w:color w:val="auto"/>
          <w:sz w:val="24"/>
          <w:szCs w:val="24"/>
          <w:highlight w:val="none"/>
        </w:rPr>
      </w:pPr>
      <w:r>
        <w:rPr>
          <w:rFonts w:ascii="Arial" w:hAnsi="Arial" w:cs="Arial"/>
          <w:color w:val="auto"/>
          <w:sz w:val="24"/>
          <w:szCs w:val="24"/>
          <w:highlight w:val="none"/>
        </w:rPr>
      </w:r>
      <w:r/>
    </w:p>
    <w:p>
      <w:pPr>
        <w:rPr>
          <w:rFonts w:ascii="Arial" w:hAnsi="Arial" w:cs="Arial"/>
          <w:color w:val="auto"/>
          <w:highlight w:val="none"/>
        </w:rPr>
      </w:pPr>
      <w:r>
        <w:rPr>
          <w:rFonts w:ascii="Arial" w:hAnsi="Arial" w:cs="Arial"/>
          <w:color w:val="auto"/>
          <w:highlight w:val="none"/>
        </w:rPr>
      </w: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p>
    <w:p>
      <w:pPr>
        <w:pStyle w:val="1136"/>
        <w:rPr>
          <w:b w:val="0"/>
          <w:bCs w:val="0"/>
          <w:color w:val="auto"/>
          <w:sz w:val="32"/>
          <w:szCs w:val="32"/>
          <w:highlight w:val="none"/>
        </w:rPr>
      </w:pPr>
      <w:r/>
      <w:bookmarkStart w:id="349" w:name="_Toc480942349"/>
      <w:r/>
      <w:bookmarkStart w:id="350" w:name="_Ref467988698"/>
      <w:r/>
      <w:bookmarkStart w:id="351" w:name="_Toc520356217"/>
      <w:r/>
      <w:bookmarkStart w:id="352" w:name="_Toc89569911"/>
      <w:r>
        <w:rPr>
          <w:color w:val="auto"/>
          <w:sz w:val="24"/>
          <w:szCs w:val="24"/>
          <w:highlight w:val="none"/>
        </w:rPr>
        <w:br w:type="page" w:clear="all"/>
      </w:r>
      <w:r>
        <w:rPr>
          <w:b w:val="0"/>
          <w:bCs w:val="0"/>
          <w:color w:val="auto"/>
          <w:sz w:val="32"/>
          <w:szCs w:val="32"/>
          <w:highlight w:val="none"/>
        </w:rPr>
        <w:t xml:space="preserve"> </w:t>
      </w:r>
      <w:bookmarkStart w:id="353" w:name="_Toc27433"/>
      <w:r/>
      <w:bookmarkStart w:id="354" w:name="_Toc6276"/>
      <w:r>
        <w:rPr>
          <w:rFonts w:hint="eastAsia"/>
          <w:b w:val="0"/>
          <w:bCs w:val="0"/>
          <w:color w:val="auto"/>
          <w:sz w:val="32"/>
          <w:szCs w:val="32"/>
          <w:highlight w:val="none"/>
        </w:rPr>
        <w:t xml:space="preserve">一、基本目录</w:t>
      </w:r>
      <w:r/>
    </w:p>
    <w:p>
      <w:pPr>
        <w:pStyle w:val="1136"/>
        <w:rPr>
          <w:b w:val="0"/>
          <w:bCs w:val="0"/>
          <w:color w:val="auto"/>
          <w:sz w:val="32"/>
          <w:szCs w:val="32"/>
          <w:highlight w:val="none"/>
        </w:rPr>
      </w:pPr>
      <w:r>
        <w:rPr>
          <w:rFonts w:hint="eastAsia"/>
          <w:b w:val="0"/>
          <w:bCs w:val="0"/>
          <w:color w:val="auto"/>
          <w:sz w:val="32"/>
          <w:szCs w:val="32"/>
          <w:highlight w:val="none"/>
        </w:rPr>
        <w:t xml:space="preserve">（一）开标一览表</w:t>
      </w:r>
      <w:r/>
    </w:p>
    <w:p>
      <w:pPr>
        <w:pStyle w:val="1136"/>
        <w:jc w:val="left"/>
        <w:rPr>
          <w:rFonts w:ascii="宋体" w:hAnsi="宋体" w:eastAsia="宋体" w:cs="宋体"/>
          <w:b w:val="0"/>
          <w:bCs w:val="0"/>
          <w:color w:val="auto"/>
          <w:sz w:val="24"/>
          <w:szCs w:val="21"/>
          <w:highlight w:val="none"/>
          <w:u w:val="single"/>
        </w:rPr>
      </w:pPr>
      <w:r>
        <w:rPr>
          <w:rFonts w:hint="eastAsia" w:ascii="宋体" w:hAnsi="宋体" w:eastAsia="宋体" w:cs="宋体"/>
          <w:b w:val="0"/>
          <w:bCs w:val="0"/>
          <w:color w:val="auto"/>
          <w:sz w:val="24"/>
          <w:szCs w:val="21"/>
          <w:highlight w:val="none"/>
        </w:rPr>
        <w:t xml:space="preserve">项目名称：</w:t>
      </w:r>
      <w:r>
        <w:rPr>
          <w:rFonts w:hint="eastAsia" w:ascii="宋体" w:hAnsi="宋体" w:eastAsia="宋体" w:cs="宋体"/>
          <w:b w:val="0"/>
          <w:bCs w:val="0"/>
          <w:color w:val="auto"/>
          <w:sz w:val="24"/>
          <w:szCs w:val="21"/>
          <w:highlight w:val="none"/>
          <w:u w:val="single"/>
        </w:rPr>
        <w:t xml:space="preserve">         </w:t>
      </w:r>
      <w:r/>
    </w:p>
    <w:p>
      <w:pPr>
        <w:pStyle w:val="1136"/>
        <w:jc w:val="left"/>
        <w:rPr>
          <w:rFonts w:ascii="宋体" w:hAnsi="宋体" w:eastAsia="宋体" w:cs="宋体"/>
          <w:b w:val="0"/>
          <w:bCs w:val="0"/>
          <w:color w:val="auto"/>
          <w:sz w:val="24"/>
          <w:szCs w:val="21"/>
          <w:highlight w:val="none"/>
          <w:u w:val="single"/>
        </w:rPr>
      </w:pPr>
      <w:r>
        <w:rPr>
          <w:rFonts w:hint="eastAsia" w:ascii="宋体" w:hAnsi="宋体" w:eastAsia="宋体" w:cs="宋体"/>
          <w:b w:val="0"/>
          <w:bCs w:val="0"/>
          <w:color w:val="auto"/>
          <w:sz w:val="24"/>
          <w:szCs w:val="21"/>
          <w:highlight w:val="none"/>
        </w:rPr>
        <w:t xml:space="preserve">项目编号：</w:t>
      </w:r>
      <w:r>
        <w:rPr>
          <w:rFonts w:hint="eastAsia" w:ascii="宋体" w:hAnsi="宋体" w:eastAsia="宋体" w:cs="宋体"/>
          <w:b w:val="0"/>
          <w:bCs w:val="0"/>
          <w:color w:val="auto"/>
          <w:sz w:val="24"/>
          <w:szCs w:val="21"/>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tbl>
      <w:tblPr>
        <w:tblStyle w:val="91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10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237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投标报价（元）</w:t>
            </w:r>
            <w:r/>
          </w:p>
        </w:tc>
      </w:tr>
      <w:tr>
        <w:trPr>
          <w:cantSplit/>
          <w:jc w:val="center"/>
          <w:trHeight w:val="923"/>
        </w:trPr>
        <w:tc>
          <w:tcPr>
            <w:tcW w:w="442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0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详见投标文件  </w:t>
            </w:r>
            <w:r/>
          </w:p>
        </w:tc>
        <w:tc>
          <w:tcPr>
            <w:tcW w:w="237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 </w:t>
            </w:r>
            <w:r/>
          </w:p>
        </w:tc>
      </w:tr>
      <w:tr>
        <w:trPr>
          <w:cantSplit/>
          <w:jc w:val="center"/>
          <w:trHeight w:val="901"/>
        </w:trPr>
        <w:tc>
          <w:tcPr>
            <w:tcW w:w="442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投标报价（大写）：</w:t>
            </w:r>
            <w:r/>
          </w:p>
        </w:tc>
        <w:tc>
          <w:tcPr>
            <w:gridSpan w:val="2"/>
            <w:tcW w:w="4486" w:type="dxa"/>
            <w:vAlign w:val="center"/>
            <w:textDirection w:val="lrTb"/>
            <w:noWrap w:val="false"/>
          </w:tcPr>
          <w:p>
            <w:pPr>
              <w:rPr>
                <w:rFonts w:ascii="宋体" w:hAnsi="宋体" w:cs="宋体"/>
                <w:color w:val="auto"/>
                <w:sz w:val="24"/>
                <w:highlight w:val="none"/>
                <w:u w:val="single"/>
              </w:rPr>
            </w:pPr>
            <w:r>
              <w:rPr>
                <w:rFonts w:ascii="宋体" w:hAnsi="宋体" w:cs="宋体"/>
                <w:color w:val="auto"/>
                <w:sz w:val="24"/>
                <w:highlight w:val="none"/>
                <w:u w:val="single"/>
              </w:rPr>
            </w:r>
            <w:r/>
          </w:p>
        </w:tc>
      </w:tr>
    </w:tbl>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firstLine="3000"/>
        <w:jc w:val="right"/>
        <w:spacing w:line="30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color w:val="auto"/>
          <w:spacing w:val="-1"/>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color w:val="auto"/>
          <w:sz w:val="24"/>
          <w:szCs w:val="24"/>
          <w:highlight w:val="none"/>
        </w:rPr>
        <w:t xml:space="preserve">）</w:t>
      </w:r>
      <w:r/>
    </w:p>
    <w:p>
      <w:pPr>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12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152"/>
        <w:spacing w:line="312" w:lineRule="auto"/>
        <w:rPr>
          <w:color w:val="auto"/>
          <w:highlight w:val="none"/>
        </w:rPr>
      </w:pPr>
      <w:r>
        <w:rPr>
          <w:color w:val="auto"/>
          <w:highlight w:val="none"/>
        </w:rPr>
      </w:r>
      <w:r/>
    </w:p>
    <w:p>
      <w:pPr>
        <w:pStyle w:val="1152"/>
        <w:spacing w:before="10" w:line="312" w:lineRule="auto"/>
        <w:rPr>
          <w:color w:val="auto"/>
          <w:highlight w:val="none"/>
        </w:rPr>
      </w:pP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rPr>
          <w:color w:val="auto"/>
          <w:sz w:val="32"/>
          <w:szCs w:val="32"/>
          <w:highlight w:val="none"/>
        </w:rPr>
      </w:pPr>
      <w:r>
        <w:rPr>
          <w:color w:val="auto"/>
          <w:sz w:val="32"/>
          <w:szCs w:val="32"/>
          <w:highlight w:val="none"/>
        </w:rPr>
      </w:r>
      <w:r/>
    </w:p>
    <w:p>
      <w:pPr>
        <w:ind w:right="264"/>
        <w:jc w:val="center"/>
        <w:spacing w:before="54" w:line="312" w:lineRule="auto"/>
        <w:rPr>
          <w:color w:val="auto"/>
          <w:sz w:val="32"/>
          <w:szCs w:val="32"/>
          <w:highlight w:val="none"/>
        </w:rPr>
      </w:pPr>
      <w:r>
        <w:rPr>
          <w:color w:val="auto"/>
          <w:sz w:val="32"/>
          <w:szCs w:val="32"/>
          <w:highlight w:val="none"/>
        </w:rPr>
        <w:t xml:space="preserve"> </w:t>
      </w:r>
      <w:r/>
    </w:p>
    <w:p>
      <w:pPr>
        <w:rPr>
          <w:color w:val="auto"/>
          <w:sz w:val="32"/>
          <w:szCs w:val="32"/>
          <w:highlight w:val="none"/>
        </w:rPr>
      </w:pPr>
      <w:r>
        <w:rPr>
          <w:color w:val="auto"/>
          <w:sz w:val="32"/>
          <w:szCs w:val="32"/>
          <w:highlight w:val="none"/>
        </w:rPr>
        <w:br w:type="page" w:clear="all"/>
      </w:r>
      <w:r/>
    </w:p>
    <w:p>
      <w:pPr>
        <w:ind w:right="264"/>
        <w:jc w:val="center"/>
        <w:spacing w:before="54" w:line="312" w:lineRule="auto"/>
        <w:rPr>
          <w:b/>
          <w:color w:val="auto"/>
          <w:sz w:val="28"/>
          <w:szCs w:val="28"/>
          <w:highlight w:val="none"/>
        </w:rPr>
      </w:pPr>
      <w:r>
        <w:rPr>
          <w:rFonts w:hint="eastAsia"/>
          <w:color w:val="auto"/>
          <w:sz w:val="32"/>
          <w:szCs w:val="32"/>
          <w:highlight w:val="none"/>
        </w:rPr>
        <w:t xml:space="preserve">（二）</w:t>
      </w:r>
      <w:r>
        <w:rPr>
          <w:rFonts w:hint="eastAsia"/>
          <w:b/>
          <w:bCs/>
          <w:color w:val="auto"/>
          <w:sz w:val="28"/>
          <w:szCs w:val="28"/>
          <w:highlight w:val="none"/>
        </w:rPr>
        <w:t xml:space="preserve">法定代表人身份证明或</w:t>
      </w:r>
      <w:r>
        <w:rPr>
          <w:rFonts w:hint="eastAsia"/>
          <w:b/>
          <w:color w:val="auto"/>
          <w:sz w:val="28"/>
          <w:szCs w:val="28"/>
          <w:highlight w:val="none"/>
        </w:rPr>
        <w:t xml:space="preserve">法定代表人</w:t>
      </w:r>
      <w:r>
        <w:rPr>
          <w:b/>
          <w:color w:val="auto"/>
          <w:sz w:val="28"/>
          <w:szCs w:val="28"/>
          <w:highlight w:val="none"/>
        </w:rPr>
        <w:t xml:space="preserve">授权委托书</w:t>
      </w:r>
      <w:r/>
    </w:p>
    <w:p>
      <w:pPr>
        <w:pStyle w:val="1152"/>
        <w:spacing w:line="312" w:lineRule="auto"/>
        <w:rPr>
          <w:b/>
          <w:color w:val="auto"/>
          <w:highlight w:val="none"/>
        </w:rPr>
      </w:pPr>
      <w:r>
        <w:rPr>
          <w:b/>
          <w:color w:val="auto"/>
          <w:highlight w:val="none"/>
        </w:rPr>
      </w:r>
      <w:r/>
    </w:p>
    <w:p>
      <w:pPr>
        <w:ind w:left="380" w:right="569" w:firstLine="482"/>
        <w:spacing w:before="217" w:line="312" w:lineRule="auto"/>
        <w:tabs>
          <w:tab w:val="left" w:pos="2410" w:leader="none"/>
          <w:tab w:val="left" w:pos="2669" w:leader="none"/>
          <w:tab w:val="left" w:pos="4015" w:leader="none"/>
          <w:tab w:val="left" w:pos="6090" w:leader="none"/>
        </w:tabs>
        <w:rPr>
          <w:color w:val="auto"/>
          <w:sz w:val="24"/>
          <w:szCs w:val="24"/>
          <w:highlight w:val="none"/>
        </w:rPr>
      </w:pPr>
      <w:r>
        <w:rPr>
          <w:color w:val="auto"/>
          <w:sz w:val="24"/>
          <w:szCs w:val="24"/>
          <w:highlight w:val="none"/>
        </w:rPr>
        <w:t xml:space="preserve">本人</w:t>
      </w:r>
      <w:r>
        <w:rPr>
          <w:color w:val="auto"/>
          <w:sz w:val="24"/>
          <w:szCs w:val="24"/>
          <w:highlight w:val="none"/>
          <w:u w:val="single"/>
        </w:rPr>
        <w:tab/>
      </w:r>
      <w:r>
        <w:rPr>
          <w:color w:val="auto"/>
          <w:sz w:val="24"/>
          <w:szCs w:val="24"/>
          <w:highlight w:val="none"/>
          <w:u w:val="single"/>
        </w:rPr>
        <w:tab/>
      </w:r>
      <w:r>
        <w:rPr>
          <w:color w:val="auto"/>
          <w:sz w:val="24"/>
          <w:szCs w:val="24"/>
          <w:highlight w:val="none"/>
        </w:rPr>
        <w:t xml:space="preserve">（法定代</w:t>
      </w:r>
      <w:r>
        <w:rPr>
          <w:color w:val="auto"/>
          <w:spacing w:val="4"/>
          <w:sz w:val="24"/>
          <w:szCs w:val="24"/>
          <w:highlight w:val="none"/>
        </w:rPr>
        <w:t xml:space="preserve">表</w:t>
      </w:r>
      <w:r>
        <w:rPr>
          <w:color w:val="auto"/>
          <w:sz w:val="24"/>
          <w:szCs w:val="24"/>
          <w:highlight w:val="none"/>
        </w:rPr>
        <w:t xml:space="preserve">人姓名）系</w:t>
      </w:r>
      <w:r>
        <w:rPr>
          <w:color w:val="auto"/>
          <w:sz w:val="24"/>
          <w:szCs w:val="24"/>
          <w:highlight w:val="none"/>
          <w:u w:val="single"/>
        </w:rPr>
        <w:tab/>
      </w:r>
      <w:r>
        <w:rPr>
          <w:color w:val="auto"/>
          <w:sz w:val="24"/>
          <w:szCs w:val="24"/>
          <w:highlight w:val="none"/>
        </w:rPr>
        <w:t xml:space="preserve">（供应</w:t>
      </w:r>
      <w:r>
        <w:rPr>
          <w:color w:val="auto"/>
          <w:spacing w:val="4"/>
          <w:sz w:val="24"/>
          <w:szCs w:val="24"/>
          <w:highlight w:val="none"/>
        </w:rPr>
        <w:t xml:space="preserve">商</w:t>
      </w:r>
      <w:r>
        <w:rPr>
          <w:color w:val="auto"/>
          <w:sz w:val="24"/>
          <w:szCs w:val="24"/>
          <w:highlight w:val="none"/>
        </w:rPr>
        <w:t xml:space="preserve">名称）</w:t>
      </w:r>
      <w:r>
        <w:rPr>
          <w:color w:val="auto"/>
          <w:spacing w:val="4"/>
          <w:sz w:val="24"/>
          <w:szCs w:val="24"/>
          <w:highlight w:val="none"/>
        </w:rPr>
        <w:t xml:space="preserve">的</w:t>
      </w:r>
      <w:r>
        <w:rPr>
          <w:color w:val="auto"/>
          <w:sz w:val="24"/>
          <w:szCs w:val="24"/>
          <w:highlight w:val="none"/>
        </w:rPr>
        <w:t xml:space="preserve">法定代表人，现委托</w:t>
      </w:r>
      <w:r>
        <w:rPr>
          <w:color w:val="auto"/>
          <w:sz w:val="24"/>
          <w:szCs w:val="24"/>
          <w:highlight w:val="none"/>
          <w:u w:val="single"/>
        </w:rPr>
        <w:tab/>
      </w:r>
      <w:r>
        <w:rPr>
          <w:color w:val="auto"/>
          <w:sz w:val="24"/>
          <w:szCs w:val="24"/>
          <w:highlight w:val="none"/>
        </w:rPr>
        <w:t xml:space="preserve">（姓名）为我方代理人。代理人根据授权，以我方名义签署、澄清、说明、补正</w:t>
      </w:r>
      <w:r>
        <w:rPr>
          <w:color w:val="auto"/>
          <w:spacing w:val="-10"/>
          <w:sz w:val="24"/>
          <w:szCs w:val="24"/>
          <w:highlight w:val="none"/>
        </w:rPr>
        <w:t xml:space="preserve">、</w:t>
      </w:r>
      <w:r>
        <w:rPr>
          <w:color w:val="auto"/>
          <w:sz w:val="24"/>
          <w:szCs w:val="24"/>
          <w:highlight w:val="none"/>
        </w:rPr>
        <w:t xml:space="preserve">递交</w:t>
      </w:r>
      <w:r>
        <w:rPr>
          <w:color w:val="auto"/>
          <w:spacing w:val="-8"/>
          <w:sz w:val="24"/>
          <w:szCs w:val="24"/>
          <w:highlight w:val="none"/>
        </w:rPr>
        <w:t xml:space="preserve">、</w:t>
      </w:r>
      <w:r>
        <w:rPr>
          <w:color w:val="auto"/>
          <w:sz w:val="24"/>
          <w:szCs w:val="24"/>
          <w:highlight w:val="none"/>
        </w:rPr>
        <w:t xml:space="preserve">撤回</w:t>
      </w:r>
      <w:r>
        <w:rPr>
          <w:color w:val="auto"/>
          <w:spacing w:val="-10"/>
          <w:sz w:val="24"/>
          <w:szCs w:val="24"/>
          <w:highlight w:val="none"/>
        </w:rPr>
        <w:t xml:space="preserve">、</w:t>
      </w:r>
      <w:r>
        <w:rPr>
          <w:color w:val="auto"/>
          <w:sz w:val="24"/>
          <w:szCs w:val="24"/>
          <w:highlight w:val="none"/>
        </w:rPr>
        <w:t xml:space="preserve">修改</w:t>
      </w:r>
      <w:r>
        <w:rPr>
          <w:rFonts w:hint="eastAsia"/>
          <w:color w:val="auto"/>
          <w:sz w:val="24"/>
          <w:szCs w:val="24"/>
          <w:highlight w:val="none"/>
        </w:rPr>
        <w:t xml:space="preserve"> </w:t>
      </w:r>
      <w:r>
        <w:rPr>
          <w:color w:val="auto"/>
          <w:sz w:val="24"/>
          <w:szCs w:val="24"/>
          <w:highlight w:val="none"/>
          <w:u w:val="single"/>
        </w:rPr>
        <w:tab/>
      </w:r>
      <w:r>
        <w:rPr>
          <w:color w:val="auto"/>
          <w:sz w:val="24"/>
          <w:szCs w:val="24"/>
          <w:highlight w:val="none"/>
        </w:rPr>
        <w:t xml:space="preserve">（项目名称</w:t>
      </w:r>
      <w:r>
        <w:rPr>
          <w:color w:val="auto"/>
          <w:spacing w:val="-8"/>
          <w:sz w:val="24"/>
          <w:szCs w:val="24"/>
          <w:highlight w:val="none"/>
        </w:rPr>
        <w:t xml:space="preserve">）</w:t>
      </w:r>
      <w:r>
        <w:rPr>
          <w:color w:val="auto"/>
          <w:sz w:val="24"/>
          <w:szCs w:val="24"/>
          <w:highlight w:val="none"/>
        </w:rPr>
        <w:t xml:space="preserve">响应文件</w:t>
      </w:r>
      <w:r>
        <w:rPr>
          <w:color w:val="auto"/>
          <w:spacing w:val="-8"/>
          <w:sz w:val="24"/>
          <w:szCs w:val="24"/>
          <w:highlight w:val="none"/>
        </w:rPr>
        <w:t xml:space="preserve">、</w:t>
      </w:r>
      <w:r>
        <w:rPr>
          <w:color w:val="auto"/>
          <w:sz w:val="24"/>
          <w:szCs w:val="24"/>
          <w:highlight w:val="none"/>
        </w:rPr>
        <w:t xml:space="preserve">参加磋商</w:t>
      </w:r>
      <w:r>
        <w:rPr>
          <w:color w:val="auto"/>
          <w:spacing w:val="-10"/>
          <w:sz w:val="24"/>
          <w:szCs w:val="24"/>
          <w:highlight w:val="none"/>
        </w:rPr>
        <w:t xml:space="preserve">、</w:t>
      </w:r>
      <w:r>
        <w:rPr>
          <w:color w:val="auto"/>
          <w:sz w:val="24"/>
          <w:szCs w:val="24"/>
          <w:highlight w:val="none"/>
        </w:rPr>
        <w:t xml:space="preserve">签订合同和处理有关事宜，其法律后果由我方承担。</w:t>
      </w:r>
      <w:r/>
    </w:p>
    <w:p>
      <w:pPr>
        <w:pStyle w:val="1005"/>
        <w:ind w:firstLine="480"/>
        <w:rPr>
          <w:color w:val="auto"/>
          <w:highlight w:val="none"/>
          <w:u w:val="single"/>
        </w:rPr>
      </w:pPr>
      <w:r>
        <w:rPr>
          <w:rFonts w:ascii="Times New Roman" w:hAnsi="Times New Roman" w:eastAsia="宋体" w:cs="Times New Roman"/>
          <w:color w:val="auto"/>
          <w:sz w:val="24"/>
          <w:szCs w:val="24"/>
          <w:highlight w:val="none"/>
        </w:rPr>
        <w:t xml:space="preserve">委托期限：</w:t>
      </w:r>
      <w:r>
        <w:rPr>
          <w:rFonts w:ascii="Times New Roman" w:hAnsi="Times New Roman" w:eastAsia="宋体" w:cs="Times New Roman"/>
          <w:color w:val="auto"/>
          <w:sz w:val="24"/>
          <w:szCs w:val="24"/>
          <w:highlight w:val="none"/>
          <w:u w:val="single"/>
        </w:rPr>
        <w:t xml:space="preserve"> 自本委托书签署之日起至投标有效期</w:t>
      </w:r>
      <w:r>
        <w:rPr>
          <w:rFonts w:hint="eastAsia" w:ascii="Times New Roman" w:hAnsi="Times New Roman" w:eastAsia="宋体" w:cs="Times New Roman"/>
          <w:color w:val="auto"/>
          <w:sz w:val="24"/>
          <w:szCs w:val="24"/>
          <w:highlight w:val="none"/>
          <w:u w:val="single"/>
        </w:rPr>
        <w:t xml:space="preserve">期满。</w:t>
      </w:r>
      <w:r/>
    </w:p>
    <w:p>
      <w:pPr>
        <w:pStyle w:val="1005"/>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代理人无</w:t>
      </w:r>
      <w:r>
        <w:rPr>
          <w:rFonts w:ascii="Times New Roman" w:hAnsi="Times New Roman" w:eastAsia="宋体" w:cs="Times New Roman"/>
          <w:color w:val="auto"/>
          <w:sz w:val="24"/>
          <w:szCs w:val="24"/>
          <w:highlight w:val="none"/>
        </w:rPr>
        <w:t xml:space="preserve">转委托权</w:t>
      </w:r>
      <w:r/>
    </w:p>
    <w:p>
      <w:pPr>
        <w:ind w:left="862" w:right="3552"/>
        <w:spacing w:line="312" w:lineRule="auto"/>
        <w:rPr>
          <w:color w:val="auto"/>
          <w:sz w:val="24"/>
          <w:szCs w:val="24"/>
          <w:highlight w:val="none"/>
        </w:rPr>
      </w:pPr>
      <w:r>
        <w:rPr>
          <w:color w:val="auto"/>
          <w:sz w:val="24"/>
          <w:szCs w:val="24"/>
          <w:highlight w:val="none"/>
        </w:rPr>
      </w:r>
      <w:r/>
    </w:p>
    <w:p>
      <w:pPr>
        <w:ind w:left="862"/>
        <w:spacing w:line="312" w:lineRule="auto"/>
        <w:rPr>
          <w:color w:val="auto"/>
          <w:sz w:val="24"/>
          <w:szCs w:val="24"/>
          <w:highlight w:val="none"/>
        </w:rPr>
      </w:pPr>
      <w:r>
        <w:rPr>
          <w:color w:val="auto"/>
          <w:sz w:val="24"/>
          <w:szCs w:val="24"/>
          <w:highlight w:val="none"/>
        </w:rPr>
        <w:t xml:space="preserve">附：法定代表人身份证扫描件及委托代理人身份证扫描件。</w:t>
      </w:r>
      <w:r/>
    </w:p>
    <w:p>
      <w:pPr>
        <w:pStyle w:val="1152"/>
        <w:spacing w:before="5" w:line="312" w:lineRule="auto"/>
        <w:rPr>
          <w:color w:val="auto"/>
          <w:highlight w:val="none"/>
        </w:rPr>
      </w:pPr>
      <w:r>
        <w:rPr>
          <w:color w:val="auto"/>
          <w:highlight w:val="none"/>
        </w:rPr>
      </w:r>
      <w:r/>
    </w:p>
    <w:p>
      <w:pPr>
        <w:rPr>
          <w:color w:val="auto"/>
          <w:highlight w:val="none"/>
        </w:rPr>
      </w:pPr>
      <w:r>
        <w:rPr>
          <w:color w:val="auto"/>
          <w:highlight w:val="none"/>
        </w:rPr>
      </w:r>
      <w:r/>
    </w:p>
    <w:p>
      <w:pPr>
        <w:pStyle w:val="1005"/>
        <w:rPr>
          <w:color w:val="auto"/>
          <w:highlight w:val="none"/>
        </w:rPr>
      </w:pPr>
      <w:r>
        <w:rPr>
          <w:color w:val="auto"/>
          <w:highlight w:val="none"/>
        </w:rPr>
      </w:r>
      <w:r/>
    </w:p>
    <w:p>
      <w:pPr>
        <w:rPr>
          <w:color w:val="auto"/>
          <w:highlight w:val="none"/>
        </w:rPr>
      </w:pPr>
      <w:r>
        <w:rPr>
          <w:color w:val="auto"/>
          <w:highlight w:val="none"/>
        </w:rPr>
      </w:r>
      <w:r/>
    </w:p>
    <w:p>
      <w:pPr>
        <w:pStyle w:val="1005"/>
        <w:rPr>
          <w:color w:val="auto"/>
          <w:highlight w:val="none"/>
        </w:rPr>
      </w:pPr>
      <w:r>
        <w:rPr>
          <w:color w:val="auto"/>
          <w:highlight w:val="none"/>
        </w:rPr>
      </w:r>
      <w:r/>
    </w:p>
    <w:p>
      <w:pPr>
        <w:rPr>
          <w:color w:val="auto"/>
          <w:highlight w:val="none"/>
        </w:rPr>
      </w:pPr>
      <w:r>
        <w:rPr>
          <w:color w:val="auto"/>
          <w:highlight w:val="none"/>
        </w:rPr>
      </w:r>
      <w:r/>
    </w:p>
    <w:p>
      <w:pPr>
        <w:pStyle w:val="1152"/>
        <w:spacing w:before="8" w:line="312" w:lineRule="auto"/>
        <w:rPr>
          <w:color w:val="auto"/>
          <w:highlight w:val="none"/>
        </w:rPr>
      </w:pPr>
      <w:r>
        <w:rPr>
          <w:color w:val="auto"/>
          <w:highlight w:val="none"/>
        </w:rPr>
      </w:r>
      <w:r/>
    </w:p>
    <w:p>
      <w:pPr>
        <w:pStyle w:val="1152"/>
        <w:ind w:right="639"/>
        <w:jc w:val="right"/>
        <w:spacing w:before="77" w:line="312" w:lineRule="auto"/>
        <w:tabs>
          <w:tab w:val="clear" w:pos="567" w:leader="none"/>
          <w:tab w:val="left" w:pos="3959" w:leader="none"/>
        </w:tabs>
        <w:rPr>
          <w:color w:val="auto"/>
          <w:highlight w:val="none"/>
        </w:rPr>
      </w:pPr>
      <w:r>
        <w:rPr>
          <w:color w:val="auto"/>
          <w:highlight w:val="none"/>
        </w:rPr>
        <w:t xml:space="preserve">供</w:t>
      </w:r>
      <w:r>
        <w:rPr>
          <w:color w:val="auto"/>
          <w:spacing w:val="-3"/>
          <w:highlight w:val="none"/>
        </w:rPr>
        <w:t xml:space="preserve">应</w:t>
      </w:r>
      <w:r>
        <w:rPr>
          <w:color w:val="auto"/>
          <w:highlight w:val="none"/>
        </w:rPr>
        <w:t xml:space="preserve">商</w:t>
      </w:r>
      <w:r>
        <w:rPr>
          <w:color w:val="auto"/>
          <w:spacing w:val="-3"/>
          <w:highlight w:val="none"/>
        </w:rPr>
        <w:t xml:space="preserve">：</w:t>
      </w:r>
      <w:r>
        <w:rPr>
          <w:rFonts w:hint="eastAsia"/>
          <w:color w:val="auto"/>
          <w:spacing w:val="-3"/>
          <w:highlight w:val="none"/>
          <w:u w:val="single"/>
        </w:rPr>
        <w:t xml:space="preserve">              </w:t>
      </w:r>
      <w:r>
        <w:rPr>
          <w:color w:val="auto"/>
          <w:spacing w:val="-1"/>
          <w:highlight w:val="none"/>
        </w:rPr>
        <w:t xml:space="preserve">（</w:t>
      </w:r>
      <w:r>
        <w:rPr>
          <w:rFonts w:hint="eastAsia" w:ascii="Times New Roman" w:hAnsi="Times New Roman"/>
          <w:color w:val="auto"/>
          <w:highlight w:val="none"/>
        </w:rPr>
        <w:t xml:space="preserve">加盖</w:t>
      </w:r>
      <w:r>
        <w:rPr>
          <w:rFonts w:ascii="Times New Roman" w:hAnsi="Times New Roman"/>
          <w:color w:val="auto"/>
          <w:highlight w:val="none"/>
        </w:rPr>
        <w:t xml:space="preserve">CA</w:t>
      </w:r>
      <w:r>
        <w:rPr>
          <w:rFonts w:hint="eastAsia" w:ascii="Times New Roman" w:hAnsi="Times New Roman"/>
          <w:color w:val="auto"/>
          <w:highlight w:val="none"/>
        </w:rPr>
        <w:t xml:space="preserve">电子公章</w:t>
      </w:r>
      <w:r>
        <w:rPr>
          <w:color w:val="auto"/>
          <w:highlight w:val="none"/>
        </w:rPr>
        <w:t xml:space="preserve">）</w:t>
      </w:r>
      <w:r/>
    </w:p>
    <w:p>
      <w:pPr>
        <w:pStyle w:val="1152"/>
        <w:spacing w:line="312" w:lineRule="auto"/>
        <w:rPr>
          <w:color w:val="auto"/>
          <w:highlight w:val="none"/>
        </w:rPr>
      </w:pPr>
      <w:r>
        <w:rPr>
          <w:color w:val="auto"/>
          <w:highlight w:val="none"/>
        </w:rPr>
      </w:r>
      <w:r/>
    </w:p>
    <w:p>
      <w:pPr>
        <w:pStyle w:val="1152"/>
        <w:ind w:right="639"/>
        <w:jc w:val="right"/>
        <w:spacing w:before="1" w:line="312" w:lineRule="auto"/>
        <w:tabs>
          <w:tab w:val="clear" w:pos="567" w:leader="none"/>
          <w:tab w:val="left" w:pos="3299" w:leader="none"/>
        </w:tabs>
        <w:rPr>
          <w:color w:val="auto"/>
          <w:highlight w:val="none"/>
        </w:rPr>
      </w:pPr>
      <w:r>
        <w:rPr>
          <w:color w:val="auto"/>
          <w:highlight w:val="none"/>
        </w:rPr>
        <w:t xml:space="preserve">法</w:t>
      </w:r>
      <w:r>
        <w:rPr>
          <w:color w:val="auto"/>
          <w:spacing w:val="-3"/>
          <w:highlight w:val="none"/>
        </w:rPr>
        <w:t xml:space="preserve">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highlight w:val="none"/>
          <w:u w:val="single"/>
        </w:rPr>
        <w:tab/>
      </w:r>
      <w:r>
        <w:rPr>
          <w:color w:val="auto"/>
          <w:spacing w:val="-1"/>
          <w:highlight w:val="none"/>
        </w:rPr>
        <w:t xml:space="preserve">（</w:t>
      </w:r>
      <w:r>
        <w:rPr>
          <w:color w:val="auto"/>
          <w:spacing w:val="-3"/>
          <w:highlight w:val="none"/>
        </w:rPr>
        <w:t xml:space="preserve">电子签章或签字</w:t>
      </w:r>
      <w:r>
        <w:rPr>
          <w:color w:val="auto"/>
          <w:highlight w:val="none"/>
        </w:rPr>
        <w:t xml:space="preserve">）</w:t>
      </w:r>
      <w:r/>
    </w:p>
    <w:p>
      <w:pPr>
        <w:pStyle w:val="1152"/>
        <w:spacing w:line="312" w:lineRule="auto"/>
        <w:rPr>
          <w:color w:val="auto"/>
          <w:highlight w:val="none"/>
        </w:rPr>
      </w:pPr>
      <w:r>
        <w:rPr>
          <w:color w:val="auto"/>
          <w:highlight w:val="none"/>
        </w:rPr>
      </w:r>
      <w:r/>
    </w:p>
    <w:p>
      <w:pPr>
        <w:pStyle w:val="1152"/>
        <w:ind w:right="639"/>
        <w:jc w:val="right"/>
        <w:spacing w:line="312" w:lineRule="auto"/>
        <w:tabs>
          <w:tab w:val="clear" w:pos="567" w:leader="none"/>
          <w:tab w:val="left" w:pos="3299" w:leader="none"/>
        </w:tabs>
        <w:rPr>
          <w:color w:val="auto"/>
          <w:highlight w:val="none"/>
        </w:rPr>
      </w:pPr>
      <w:r>
        <w:rPr>
          <w:color w:val="auto"/>
          <w:highlight w:val="none"/>
        </w:rPr>
        <w:t xml:space="preserve">授</w:t>
      </w:r>
      <w:r>
        <w:rPr>
          <w:color w:val="auto"/>
          <w:spacing w:val="-3"/>
          <w:highlight w:val="none"/>
        </w:rPr>
        <w:t xml:space="preserve">权</w:t>
      </w:r>
      <w:r>
        <w:rPr>
          <w:color w:val="auto"/>
          <w:highlight w:val="none"/>
        </w:rPr>
        <w:t xml:space="preserve">委</w:t>
      </w:r>
      <w:r>
        <w:rPr>
          <w:color w:val="auto"/>
          <w:spacing w:val="-3"/>
          <w:highlight w:val="none"/>
        </w:rPr>
        <w:t xml:space="preserve">托</w:t>
      </w:r>
      <w:r>
        <w:rPr>
          <w:color w:val="auto"/>
          <w:highlight w:val="none"/>
        </w:rPr>
        <w:t xml:space="preserve">人：</w:t>
      </w:r>
      <w:r>
        <w:rPr>
          <w:color w:val="auto"/>
          <w:highlight w:val="none"/>
          <w:u w:val="single"/>
        </w:rPr>
        <w:tab/>
      </w:r>
      <w:r>
        <w:rPr>
          <w:color w:val="auto"/>
          <w:spacing w:val="-1"/>
          <w:highlight w:val="none"/>
        </w:rPr>
        <w:t xml:space="preserve">（</w:t>
      </w:r>
      <w:r>
        <w:rPr>
          <w:color w:val="auto"/>
          <w:spacing w:val="-3"/>
          <w:highlight w:val="none"/>
        </w:rPr>
        <w:t xml:space="preserve">电子签章或签字</w:t>
      </w:r>
      <w:r>
        <w:rPr>
          <w:color w:val="auto"/>
          <w:highlight w:val="none"/>
        </w:rPr>
        <w:t xml:space="preserve">）</w:t>
      </w:r>
      <w:r/>
    </w:p>
    <w:p>
      <w:pPr>
        <w:pStyle w:val="1152"/>
        <w:spacing w:line="312" w:lineRule="auto"/>
        <w:rPr>
          <w:color w:val="auto"/>
          <w:highlight w:val="none"/>
        </w:rPr>
      </w:pPr>
      <w:r>
        <w:rPr>
          <w:color w:val="auto"/>
          <w:highlight w:val="none"/>
        </w:rPr>
      </w:r>
      <w:r/>
    </w:p>
    <w:p>
      <w:pPr>
        <w:pStyle w:val="1152"/>
        <w:ind w:right="640"/>
        <w:jc w:val="right"/>
        <w:spacing w:line="312" w:lineRule="auto"/>
        <w:tabs>
          <w:tab w:val="clear" w:pos="567" w:leader="none"/>
          <w:tab w:val="left" w:pos="770" w:leader="none"/>
          <w:tab w:val="left" w:pos="1430" w:leader="none"/>
        </w:tabs>
        <w:rPr>
          <w:color w:val="auto"/>
          <w:highlight w:val="none"/>
        </w:rPr>
      </w:pPr>
      <w:r>
        <w:rPr>
          <w:color w:val="auto"/>
          <w:highlight w:val="none"/>
        </w:rPr>
        <w:t xml:space="preserve">年</w:t>
      </w:r>
      <w:r>
        <w:rPr>
          <w:color w:val="auto"/>
          <w:highlight w:val="none"/>
        </w:rPr>
        <w:tab/>
      </w:r>
      <w:r>
        <w:rPr>
          <w:color w:val="auto"/>
          <w:highlight w:val="none"/>
        </w:rPr>
        <w:t xml:space="preserve">月</w:t>
      </w:r>
      <w:r>
        <w:rPr>
          <w:color w:val="auto"/>
          <w:highlight w:val="none"/>
        </w:rPr>
        <w:tab/>
      </w:r>
      <w:r>
        <w:rPr>
          <w:color w:val="auto"/>
          <w:highlight w:val="none"/>
        </w:rPr>
        <w:t xml:space="preserve">日</w:t>
      </w:r>
      <w:r/>
    </w:p>
    <w:p>
      <w:pPr>
        <w:pStyle w:val="1136"/>
        <w:rPr>
          <w:b w:val="0"/>
          <w:bCs w:val="0"/>
          <w:color w:val="auto"/>
          <w:sz w:val="32"/>
          <w:szCs w:val="32"/>
          <w:highlight w:val="none"/>
        </w:rPr>
      </w:pPr>
      <w:r>
        <w:rPr>
          <w:b w:val="0"/>
          <w:bCs w:val="0"/>
          <w:color w:val="auto"/>
          <w:sz w:val="32"/>
          <w:szCs w:val="32"/>
          <w:highlight w:val="none"/>
        </w:rPr>
        <w:t xml:space="preserve"> </w:t>
      </w:r>
      <w:bookmarkEnd w:id="349"/>
      <w:r/>
      <w:bookmarkEnd w:id="350"/>
      <w:r/>
      <w:r/>
    </w:p>
    <w:p>
      <w:pPr>
        <w:rPr>
          <w:color w:val="auto"/>
          <w:sz w:val="32"/>
          <w:szCs w:val="32"/>
          <w:highlight w:val="none"/>
        </w:rPr>
      </w:pPr>
      <w:r>
        <w:rPr>
          <w:color w:val="auto"/>
          <w:sz w:val="32"/>
          <w:szCs w:val="32"/>
          <w:highlight w:val="none"/>
        </w:rPr>
        <w:br w:type="page" w:clear="all"/>
      </w:r>
      <w:r/>
    </w:p>
    <w:p>
      <w:pPr>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b/>
          <w:color w:val="auto"/>
          <w:sz w:val="28"/>
          <w:szCs w:val="28"/>
          <w:highlight w:val="none"/>
        </w:rPr>
        <w:t xml:space="preserve">（三）</w:t>
      </w:r>
      <w:r>
        <w:rPr>
          <w:rFonts w:ascii="黑体" w:hAnsi="黑体" w:eastAsia="黑体" w:cs="黑体"/>
          <w:b/>
          <w:color w:val="auto"/>
          <w:sz w:val="30"/>
          <w:highlight w:val="none"/>
        </w:rPr>
        <w:t xml:space="preserve">投标人基本情况表</w:t>
      </w:r>
      <w:r/>
    </w:p>
    <w:p>
      <w:pPr>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bl>
      <w:tblPr>
        <w:tblStyle w:val="9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2"/>
        <w:gridCol w:w="895"/>
        <w:gridCol w:w="1134"/>
        <w:gridCol w:w="1353"/>
        <w:gridCol w:w="206"/>
        <w:gridCol w:w="1219"/>
        <w:gridCol w:w="441"/>
        <w:gridCol w:w="527"/>
        <w:gridCol w:w="1998"/>
      </w:tblGrid>
      <w:tr>
        <w:trPr>
          <w:trHeight w:val="462"/>
        </w:trPr>
        <w:tc>
          <w:tcPr>
            <w:tcBorders>
              <w:top w:val="single" w:color="000000" w:sz="1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投标人名称</w:t>
            </w:r>
            <w:r/>
          </w:p>
        </w:tc>
        <w:tc>
          <w:tcPr>
            <w:gridSpan w:val="8"/>
            <w:tcBorders>
              <w:top w:val="single" w:color="000000" w:sz="18"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注册地址</w:t>
            </w:r>
            <w:r/>
          </w:p>
        </w:tc>
        <w:tc>
          <w:tcPr>
            <w:gridSpan w:val="4"/>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365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3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联系方式</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电话</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pPr>
              <w:rPr>
                <w:highlight w:val="none"/>
              </w:rPr>
            </w:pPr>
            <w:r>
              <w:rPr>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传真</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网址</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组织结构</w:t>
            </w:r>
            <w:r/>
          </w:p>
        </w:tc>
        <w:tc>
          <w:tcPr>
            <w:gridSpan w:val="8"/>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技术职称</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技术负责人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技术职称</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成立时间</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6"/>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员工总人数：</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企业资质等级</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w:t>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项目经理</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营业执照号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highlight w:val="none"/>
              </w:rPr>
            </w:pPr>
            <w:r>
              <w:rPr>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高级职称人员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注册资金</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highlight w:val="none"/>
              </w:rPr>
            </w:pPr>
            <w:r>
              <w:rPr>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中级职称人员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highlight w:val="none"/>
              </w:rPr>
            </w:pPr>
            <w:r>
              <w:rPr>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初级职称人员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账号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highlight w:val="none"/>
              </w:rPr>
            </w:pPr>
            <w:r>
              <w:rPr>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技工</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2442"/>
        </w:trPr>
        <w:tc>
          <w:tcPr>
            <w:tcBorders>
              <w:top w:val="single" w:color="000000" w:sz="2"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经营范围</w:t>
            </w:r>
            <w:r/>
          </w:p>
        </w:tc>
        <w:tc>
          <w:tcPr>
            <w:gridSpan w:val="8"/>
            <w:tcBorders>
              <w:top w:val="single" w:color="000000" w:sz="2"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bl>
    <w:p>
      <w:pPr>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投标日期：</w:t>
      </w:r>
      <w:r>
        <w:rPr>
          <w:rFonts w:ascii="Arial" w:hAnsi="Arial" w:eastAsia="Arial" w:cs="Arial"/>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right="264"/>
        <w:jc w:val="center"/>
        <w:spacing w:before="54" w:line="312" w:lineRule="auto"/>
        <w:rPr>
          <w:b/>
          <w:bCs/>
          <w:color w:val="auto"/>
          <w:sz w:val="28"/>
          <w:szCs w:val="28"/>
          <w:highlight w:val="none"/>
        </w:rPr>
      </w:pPr>
      <w:r>
        <w:rPr>
          <w:rFonts w:hint="eastAsia"/>
          <w:b/>
          <w:color w:val="auto"/>
          <w:sz w:val="28"/>
          <w:szCs w:val="28"/>
          <w:highlight w:val="none"/>
        </w:rPr>
        <w:t xml:space="preserve">二、资格证明文件</w:t>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（一）独立承担民事行为的能力证明</w:t>
      </w:r>
      <w:r/>
    </w:p>
    <w:p>
      <w:pPr>
        <w:pStyle w:val="1152"/>
        <w:spacing w:line="360" w:lineRule="auto"/>
        <w:rPr>
          <w:b/>
          <w:bCs/>
          <w:color w:val="auto"/>
          <w:sz w:val="28"/>
          <w:szCs w:val="28"/>
          <w:highlight w:val="none"/>
        </w:rPr>
      </w:pPr>
      <w:r>
        <w:rPr>
          <w:b/>
          <w:bCs/>
          <w:color w:val="auto"/>
          <w:sz w:val="28"/>
          <w:szCs w:val="28"/>
          <w:highlight w:val="none"/>
        </w:rPr>
      </w:r>
      <w:r/>
    </w:p>
    <w:tbl>
      <w:tblPr>
        <w:tblStyle w:val="9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152"/>
              <w:jc w:val="center"/>
              <w:spacing w:line="360" w:lineRule="auto"/>
              <w:rPr>
                <w:b/>
                <w:bCs/>
                <w:color w:val="auto"/>
                <w:szCs w:val="28"/>
                <w:highlight w:val="none"/>
              </w:rPr>
            </w:pPr>
            <w:r>
              <w:rPr>
                <w:rFonts w:hint="eastAsia"/>
                <w:b/>
                <w:bCs/>
                <w:color w:val="auto"/>
                <w:szCs w:val="21"/>
                <w:highlight w:val="none"/>
              </w:rPr>
              <w:t xml:space="preserve">提供法人或者其他组织的营业执照等证明文件，自然人的身份证明。</w:t>
            </w:r>
            <w:r/>
          </w:p>
        </w:tc>
      </w:tr>
    </w:tbl>
    <w:p>
      <w:pPr>
        <w:pStyle w:val="1152"/>
        <w:spacing w:line="360" w:lineRule="auto"/>
        <w:rPr>
          <w:b/>
          <w:bCs/>
          <w:color w:val="auto"/>
          <w:sz w:val="28"/>
          <w:szCs w:val="28"/>
          <w:highlight w:val="none"/>
        </w:rPr>
      </w:pPr>
      <w:r>
        <w:rPr>
          <w:b/>
          <w:bCs/>
          <w:color w:val="auto"/>
          <w:sz w:val="28"/>
          <w:szCs w:val="28"/>
          <w:highlight w:val="none"/>
        </w:rPr>
      </w:r>
      <w:r/>
    </w:p>
    <w:p>
      <w:pPr>
        <w:rPr>
          <w:color w:val="auto"/>
          <w:sz w:val="32"/>
          <w:szCs w:val="32"/>
          <w:highlight w:val="none"/>
        </w:rPr>
      </w:pPr>
      <w:r>
        <w:rPr>
          <w:color w:val="auto"/>
          <w:sz w:val="32"/>
          <w:szCs w:val="32"/>
          <w:highlight w:val="none"/>
        </w:rPr>
        <w:br w:type="page" w:clear="all"/>
      </w:r>
      <w:r/>
    </w:p>
    <w:p>
      <w:pPr>
        <w:ind w:right="264"/>
        <w:jc w:val="center"/>
        <w:spacing w:before="54" w:line="312" w:lineRule="auto"/>
        <w:rPr>
          <w:b/>
          <w:bCs/>
          <w:color w:val="auto"/>
          <w:sz w:val="28"/>
          <w:szCs w:val="28"/>
          <w:highlight w:val="none"/>
        </w:rPr>
      </w:pPr>
      <w:r>
        <w:rPr>
          <w:rFonts w:hint="eastAsia"/>
          <w:b/>
          <w:color w:val="auto"/>
          <w:sz w:val="28"/>
          <w:szCs w:val="28"/>
          <w:highlight w:val="none"/>
        </w:rPr>
        <w:t xml:space="preserve">（二）资格条件承诺书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firstLine="480"/>
        <w:jc w:val="right"/>
        <w:spacing w:line="400" w:lineRule="atLeast"/>
        <w:rPr>
          <w:rFonts w:ascii="Arial" w:hAnsi="Arial" w:eastAsia="Arial" w:cs="Arial"/>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供应商名称（加盖</w:t>
      </w:r>
      <w:r>
        <w:rPr>
          <w:color w:val="auto"/>
          <w:sz w:val="24"/>
          <w:szCs w:val="24"/>
          <w:highlight w:val="none"/>
        </w:rPr>
        <w:t xml:space="preserve">CA</w:t>
      </w:r>
      <w:r>
        <w:rPr>
          <w:rFonts w:hint="eastAsia"/>
          <w:color w:val="auto"/>
          <w:sz w:val="24"/>
          <w:szCs w:val="24"/>
          <w:highlight w:val="none"/>
        </w:rPr>
        <w:t xml:space="preserve">电子公章）：</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t xml:space="preserve">法定代表人（</w:t>
      </w:r>
      <w:r>
        <w:rPr>
          <w:rFonts w:ascii="宋体" w:hAnsi="宋体"/>
          <w:color w:val="auto"/>
          <w:spacing w:val="20"/>
          <w:sz w:val="24"/>
          <w:szCs w:val="24"/>
          <w:highlight w:val="none"/>
        </w:rPr>
        <w:t xml:space="preserve">签字</w:t>
      </w:r>
      <w:r>
        <w:rPr>
          <w:rFonts w:ascii="宋体" w:hAnsi="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spacing w:line="400" w:lineRule="atLeast"/>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r>
      <w:r/>
    </w:p>
    <w:p>
      <w:pPr>
        <w:pStyle w:val="1002"/>
        <w:ind w:firstLine="5280"/>
        <w:rPr>
          <w:rFonts w:ascii="宋体" w:hAnsi="宋体"/>
          <w:b/>
          <w:bCs/>
          <w:color w:val="auto"/>
          <w:sz w:val="24"/>
          <w:szCs w:val="24"/>
          <w:highlight w:val="none"/>
        </w:rPr>
      </w:pPr>
      <w:r>
        <w:rPr>
          <w:rFonts w:ascii="宋体" w:hAnsi="宋体"/>
          <w:color w:val="auto"/>
          <w:sz w:val="24"/>
          <w:szCs w:val="24"/>
          <w:highlight w:val="none"/>
        </w:rPr>
        <w:t xml:space="preserve">日 期：      年   月   日</w:t>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right="264"/>
        <w:jc w:val="center"/>
        <w:spacing w:before="54" w:line="312" w:lineRule="auto"/>
        <w:rPr>
          <w:b/>
          <w:bCs/>
          <w:color w:val="auto"/>
          <w:sz w:val="28"/>
          <w:szCs w:val="28"/>
          <w:highlight w:val="none"/>
        </w:rPr>
      </w:pPr>
      <w:r>
        <w:rPr>
          <w:b/>
          <w:bCs/>
          <w:color w:val="auto"/>
          <w:sz w:val="28"/>
          <w:szCs w:val="28"/>
          <w:highlight w:val="none"/>
        </w:rPr>
        <w:br w:type="page" w:clear="all"/>
      </w:r>
      <w:r>
        <w:rPr>
          <w:b/>
          <w:color w:val="auto"/>
          <w:sz w:val="28"/>
          <w:szCs w:val="28"/>
          <w:highlight w:val="none"/>
        </w:rPr>
        <w:t xml:space="preserve">（</w:t>
      </w:r>
      <w:r>
        <w:rPr>
          <w:rFonts w:hint="eastAsia"/>
          <w:b/>
          <w:color w:val="auto"/>
          <w:sz w:val="28"/>
          <w:szCs w:val="28"/>
          <w:highlight w:val="none"/>
        </w:rPr>
        <w:t xml:space="preserve">三</w:t>
      </w:r>
      <w:r>
        <w:rPr>
          <w:b/>
          <w:color w:val="auto"/>
          <w:sz w:val="28"/>
          <w:szCs w:val="28"/>
          <w:highlight w:val="none"/>
        </w:rPr>
        <w:t xml:space="preserve">）</w:t>
      </w:r>
      <w:r>
        <w:rPr>
          <w:rFonts w:hint="eastAsia"/>
          <w:b/>
          <w:color w:val="auto"/>
          <w:sz w:val="28"/>
          <w:szCs w:val="28"/>
          <w:highlight w:val="none"/>
        </w:rPr>
        <w:t xml:space="preserve">承诺书</w:t>
      </w:r>
      <w:r/>
    </w:p>
    <w:p>
      <w:pPr>
        <w:spacing w:line="360" w:lineRule="auto"/>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p>
    <w:p>
      <w:pPr>
        <w:ind w:firstLine="480"/>
        <w:spacing w:line="360" w:lineRule="auto"/>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p>
    <w:p>
      <w:pPr>
        <w:ind w:firstLine="480"/>
        <w:spacing w:line="360" w:lineRule="auto"/>
        <w:rPr>
          <w:color w:val="auto"/>
          <w:sz w:val="24"/>
          <w:highlight w:val="none"/>
        </w:rPr>
      </w:pPr>
      <w:r>
        <w:rPr>
          <w:rFonts w:hint="eastAsia"/>
          <w:color w:val="auto"/>
          <w:sz w:val="24"/>
          <w:highlight w:val="none"/>
        </w:rPr>
        <w:t xml:space="preserve">1.为本项目提供整体设计、规范编制或者项目管理、监理、检测等服务的供应商；</w:t>
      </w:r>
      <w:r/>
    </w:p>
    <w:p>
      <w:pPr>
        <w:ind w:firstLine="480"/>
        <w:spacing w:line="360" w:lineRule="auto"/>
        <w:rPr>
          <w:color w:val="auto"/>
          <w:sz w:val="24"/>
          <w:highlight w:val="none"/>
        </w:rPr>
      </w:pPr>
      <w:r>
        <w:rPr>
          <w:rFonts w:hint="eastAsia"/>
          <w:color w:val="auto"/>
          <w:sz w:val="24"/>
          <w:highlight w:val="none"/>
        </w:rPr>
        <w:t xml:space="preserve">2.单位负责人为同一人或者存在直接控股、管理关系的不同供应商；</w:t>
      </w:r>
      <w:r/>
    </w:p>
    <w:p>
      <w:pPr>
        <w:ind w:firstLine="480"/>
        <w:spacing w:line="360" w:lineRule="auto"/>
        <w:rPr>
          <w:color w:val="auto"/>
          <w:sz w:val="24"/>
          <w:highlight w:val="none"/>
        </w:rPr>
      </w:pPr>
      <w:r>
        <w:rPr>
          <w:rFonts w:hint="eastAsia"/>
          <w:color w:val="auto"/>
          <w:sz w:val="24"/>
          <w:highlight w:val="none"/>
        </w:rPr>
        <w:t xml:space="preserve">3.在“信用中国”网站（www.creditchina.gov.cn）中被列入失信惩戒对象、重大税收违法案件当事人名单；</w:t>
      </w:r>
      <w:r/>
    </w:p>
    <w:p>
      <w:pPr>
        <w:ind w:firstLine="480"/>
        <w:spacing w:line="360" w:lineRule="auto"/>
        <w:rPr>
          <w:color w:val="auto"/>
          <w:sz w:val="24"/>
          <w:highlight w:val="none"/>
        </w:rPr>
      </w:pPr>
      <w:r>
        <w:rPr>
          <w:rFonts w:hint="eastAsia"/>
          <w:color w:val="auto"/>
          <w:sz w:val="24"/>
          <w:highlight w:val="none"/>
        </w:rPr>
        <w:t xml:space="preserve">4.在“中国政府采购网”（www.ccgp.gov.cn）中被列入政府采购严重违法失信行为记录名单。</w:t>
      </w:r>
      <w:r/>
    </w:p>
    <w:p>
      <w:pPr>
        <w:ind w:firstLine="480"/>
        <w:spacing w:line="360" w:lineRule="auto"/>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1152"/>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color w:val="auto"/>
          <w:sz w:val="24"/>
          <w:highlight w:val="none"/>
        </w:rPr>
        <w:t xml:space="preserve">）：</w:t>
      </w:r>
      <w:r/>
    </w:p>
    <w:p>
      <w:pPr>
        <w:pStyle w:val="1002"/>
        <w:spacing w:line="360" w:lineRule="auto"/>
        <w:rPr>
          <w:rFonts w:ascii="宋体" w:hAnsi="宋体"/>
          <w:color w:val="auto"/>
          <w:sz w:val="24"/>
          <w:highlight w:val="none"/>
        </w:rPr>
      </w:pPr>
      <w:r>
        <w:rPr>
          <w:rFonts w:ascii="宋体" w:hAnsi="宋体"/>
          <w:color w:val="auto"/>
          <w:sz w:val="24"/>
          <w:highlight w:val="none"/>
        </w:rPr>
      </w:r>
      <w:r/>
    </w:p>
    <w:p>
      <w:pPr>
        <w:pStyle w:val="1002"/>
        <w:ind w:firstLine="5040"/>
        <w:spacing w:line="360" w:lineRule="auto"/>
        <w:rPr>
          <w:rFonts w:ascii="宋体" w:hAnsi="宋体"/>
          <w:color w:val="auto"/>
          <w:sz w:val="24"/>
          <w:highlight w:val="none"/>
        </w:rPr>
      </w:pPr>
      <w:r>
        <w:rPr>
          <w:rFonts w:ascii="宋体" w:hAnsi="宋体"/>
          <w:color w:val="auto"/>
          <w:sz w:val="24"/>
          <w:highlight w:val="none"/>
        </w:rPr>
        <w:t xml:space="preserve">法定代表人（</w:t>
      </w:r>
      <w:r>
        <w:rPr>
          <w:rFonts w:ascii="宋体" w:hAnsi="宋体"/>
          <w:color w:val="auto"/>
          <w:spacing w:val="20"/>
          <w:sz w:val="24"/>
          <w:highlight w:val="none"/>
        </w:rPr>
        <w:t xml:space="preserve">签字</w:t>
      </w:r>
      <w:r>
        <w:rPr>
          <w:rFonts w:ascii="宋体" w:hAnsi="宋体"/>
          <w:color w:val="auto"/>
          <w:sz w:val="24"/>
          <w:highlight w:val="none"/>
        </w:rPr>
        <w:t xml:space="preserve">）：</w:t>
      </w:r>
      <w:r/>
    </w:p>
    <w:p>
      <w:pPr>
        <w:pStyle w:val="1002"/>
        <w:rPr>
          <w:rFonts w:ascii="宋体" w:hAnsi="宋体"/>
          <w:color w:val="auto"/>
          <w:sz w:val="24"/>
          <w:highlight w:val="none"/>
        </w:rPr>
      </w:pPr>
      <w:r>
        <w:rPr>
          <w:rFonts w:ascii="宋体" w:hAnsi="宋体"/>
          <w:color w:val="auto"/>
          <w:sz w:val="24"/>
          <w:highlight w:val="none"/>
        </w:rPr>
      </w:r>
      <w:r/>
    </w:p>
    <w:p>
      <w:pPr>
        <w:pStyle w:val="1002"/>
        <w:ind w:firstLine="5040"/>
        <w:rPr>
          <w:rFonts w:ascii="宋体" w:hAnsi="宋体"/>
          <w:b/>
          <w:bCs/>
          <w:color w:val="auto"/>
          <w:sz w:val="24"/>
          <w:highlight w:val="none"/>
        </w:rPr>
      </w:pPr>
      <w:r>
        <w:rPr>
          <w:rFonts w:ascii="宋体" w:hAnsi="宋体"/>
          <w:color w:val="auto"/>
          <w:sz w:val="24"/>
          <w:highlight w:val="none"/>
        </w:rPr>
        <w:t xml:space="preserve">日 期：      年   月   日</w:t>
      </w:r>
      <w:r/>
    </w:p>
    <w:p>
      <w:pPr>
        <w:pStyle w:val="1152"/>
        <w:spacing w:line="360" w:lineRule="auto"/>
        <w:rPr>
          <w:color w:val="auto"/>
          <w:sz w:val="21"/>
          <w:highlight w:val="none"/>
        </w:rPr>
      </w:pPr>
      <w:r>
        <w:rPr>
          <w:color w:val="auto"/>
          <w:sz w:val="21"/>
          <w:highlight w:val="none"/>
        </w:rPr>
      </w:r>
      <w:r/>
    </w:p>
    <w:p>
      <w:pPr>
        <w:pStyle w:val="1152"/>
        <w:spacing w:line="360" w:lineRule="auto"/>
        <w:rPr>
          <w:color w:val="auto"/>
          <w:highlight w:val="none"/>
        </w:rPr>
      </w:pPr>
      <w:r>
        <w:rPr>
          <w:color w:val="auto"/>
          <w:highlight w:val="none"/>
        </w:rPr>
      </w:r>
      <w:r/>
    </w:p>
    <w:p>
      <w:pPr>
        <w:pStyle w:val="1152"/>
        <w:spacing w:line="360" w:lineRule="auto"/>
        <w:rPr>
          <w:color w:val="auto"/>
          <w:highlight w:val="none"/>
        </w:rPr>
      </w:pPr>
      <w:r>
        <w:rPr>
          <w:color w:val="auto"/>
          <w:highlight w:val="none"/>
        </w:rPr>
      </w:r>
      <w:r/>
    </w:p>
    <w:p>
      <w:pPr>
        <w:pStyle w:val="1152"/>
        <w:spacing w:line="360" w:lineRule="auto"/>
        <w:rPr>
          <w:color w:val="auto"/>
          <w:highlight w:val="none"/>
        </w:rPr>
      </w:pPr>
      <w:r>
        <w:rPr>
          <w:color w:val="auto"/>
          <w:highlight w:val="none"/>
        </w:rPr>
      </w:r>
      <w:r/>
    </w:p>
    <w:p>
      <w:pPr>
        <w:pStyle w:val="1152"/>
        <w:spacing w:line="360" w:lineRule="auto"/>
        <w:rPr>
          <w:color w:val="auto"/>
          <w:highlight w:val="none"/>
        </w:rPr>
      </w:pPr>
      <w:r>
        <w:rPr>
          <w:color w:val="auto"/>
          <w:highlight w:val="none"/>
        </w:rPr>
      </w:r>
      <w:r/>
    </w:p>
    <w:p>
      <w:pPr>
        <w:widowControl/>
        <w:rPr>
          <w:b/>
          <w:color w:val="auto"/>
          <w:sz w:val="24"/>
          <w:szCs w:val="24"/>
          <w:highlight w:val="none"/>
        </w:rPr>
      </w:pPr>
      <w:r>
        <w:rPr>
          <w:b/>
          <w:color w:val="auto"/>
          <w:sz w:val="24"/>
          <w:szCs w:val="24"/>
          <w:highlight w:val="none"/>
        </w:rPr>
      </w:r>
      <w:r/>
    </w:p>
    <w:p>
      <w:pPr>
        <w:ind w:right="264"/>
        <w:jc w:val="center"/>
        <w:spacing w:before="54" w:line="312" w:lineRule="auto"/>
        <w:rPr>
          <w:rFonts w:hint="default"/>
          <w:b/>
          <w:color w:val="auto"/>
          <w:sz w:val="28"/>
          <w:szCs w:val="28"/>
          <w:highlight w:val="none"/>
          <w:lang w:val="en-US" w:eastAsia="zh-CN"/>
        </w:rPr>
      </w:pPr>
      <w:r>
        <w:rPr>
          <w:rFonts w:hint="eastAsia"/>
          <w:b/>
          <w:color w:val="auto"/>
          <w:sz w:val="28"/>
          <w:szCs w:val="28"/>
          <w:highlight w:val="none"/>
          <w:lang w:eastAsia="zh-CN"/>
        </w:rPr>
        <w:t xml:space="preserve">（四）特定资格条件</w:t>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t xml:space="preserve">三、符合证明文件</w:t>
      </w:r>
      <w:r/>
    </w:p>
    <w:p>
      <w:pPr>
        <w:pStyle w:val="901"/>
        <w:jc w:val="center"/>
        <w:spacing w:line="400" w:lineRule="exact"/>
        <w:rPr>
          <w:rFonts w:ascii="宋体" w:hAnsi="宋体"/>
          <w:color w:val="auto"/>
          <w:szCs w:val="28"/>
          <w:highlight w:val="none"/>
        </w:rPr>
      </w:pPr>
      <w:r>
        <w:rPr>
          <w:rFonts w:hint="eastAsia"/>
          <w:b/>
          <w:bCs/>
          <w:color w:val="auto"/>
          <w:sz w:val="32"/>
          <w:szCs w:val="32"/>
          <w:highlight w:val="none"/>
        </w:rPr>
        <w:t xml:space="preserve">（一）</w:t>
      </w:r>
      <w:bookmarkStart w:id="355" w:name="_Toc4145"/>
      <w:r>
        <w:rPr>
          <w:rFonts w:hint="eastAsia" w:ascii="宋体" w:hAnsi="宋体"/>
          <w:color w:val="auto"/>
          <w:szCs w:val="28"/>
          <w:highlight w:val="none"/>
        </w:rPr>
        <w:t xml:space="preserve">分项报价明细表</w:t>
      </w:r>
      <w:bookmarkEnd w:id="355"/>
      <w:r/>
      <w:r/>
    </w:p>
    <w:p>
      <w:pPr>
        <w:spacing w:line="400" w:lineRule="exact"/>
        <w:rPr>
          <w:rFonts w:ascii="宋体" w:hAnsi="宋体"/>
          <w:color w:val="auto"/>
          <w:sz w:val="28"/>
          <w:highlight w:val="none"/>
        </w:rPr>
      </w:pPr>
      <w:r>
        <w:rPr>
          <w:rFonts w:ascii="宋体" w:hAnsi="宋体"/>
          <w:color w:val="auto"/>
          <w:sz w:val="28"/>
          <w:highlight w:val="none"/>
        </w:rPr>
      </w:r>
      <w:r/>
    </w:p>
    <w:p>
      <w:pPr>
        <w:pStyle w:val="912"/>
        <w:ind w:firstLine="484"/>
        <w:spacing w:line="360" w:lineRule="auto"/>
        <w:tabs>
          <w:tab w:val="left" w:pos="7020" w:leader="none"/>
        </w:tabs>
        <w:rPr>
          <w:rFonts w:hAnsi="宋体"/>
          <w:color w:val="auto"/>
          <w:highlight w:val="none"/>
        </w:rPr>
      </w:pPr>
      <w:r>
        <w:rPr>
          <w:rFonts w:hint="eastAsia" w:hAnsi="宋体"/>
          <w:color w:val="auto"/>
          <w:highlight w:val="none"/>
        </w:rPr>
        <w:t xml:space="preserve">项目名称：</w:t>
      </w:r>
      <w:r>
        <w:rPr>
          <w:rFonts w:hint="eastAsia" w:hAnsi="宋体"/>
          <w:color w:val="auto"/>
          <w:highlight w:val="none"/>
        </w:rPr>
        <w:tab/>
      </w:r>
      <w:r/>
    </w:p>
    <w:p>
      <w:pPr>
        <w:pStyle w:val="912"/>
        <w:ind w:firstLine="484"/>
        <w:spacing w:line="360" w:lineRule="auto"/>
        <w:tabs>
          <w:tab w:val="left" w:pos="7560" w:leader="none"/>
        </w:tabs>
        <w:rPr>
          <w:rFonts w:hAnsi="宋体"/>
          <w:color w:val="auto"/>
          <w:highlight w:val="none"/>
        </w:rPr>
      </w:pPr>
      <w:r>
        <w:rPr>
          <w:rFonts w:hint="eastAsia" w:hAnsi="宋体"/>
          <w:color w:val="auto"/>
          <w:highlight w:val="none"/>
        </w:rPr>
        <w:t xml:space="preserve">招标编号： </w:t>
      </w:r>
      <w:r/>
    </w:p>
    <w:tbl>
      <w:tblPr>
        <w:tblStyle w:val="9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4190"/>
        <w:gridCol w:w="3556"/>
      </w:tblGrid>
      <w:tr>
        <w:trPr>
          <w:jc w:val="center"/>
        </w:trPr>
        <w:tc>
          <w:tcPr>
            <w:tcW w:w="958" w:type="dxa"/>
            <w:vAlign w:val="center"/>
            <w:textDirection w:val="lrTb"/>
            <w:noWrap w:val="false"/>
          </w:tcPr>
          <w:p>
            <w:pPr>
              <w:pStyle w:val="918"/>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 序号</w:t>
            </w:r>
            <w:r/>
          </w:p>
        </w:tc>
        <w:tc>
          <w:tcPr>
            <w:tcW w:w="4190" w:type="dxa"/>
            <w:vAlign w:val="center"/>
            <w:textDirection w:val="lrTb"/>
            <w:noWrap w:val="false"/>
          </w:tcPr>
          <w:p>
            <w:pPr>
              <w:pStyle w:val="918"/>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名称</w:t>
            </w:r>
            <w:r/>
          </w:p>
        </w:tc>
        <w:tc>
          <w:tcPr>
            <w:tcW w:w="3556" w:type="dxa"/>
            <w:vAlign w:val="center"/>
            <w:textDirection w:val="lrTb"/>
            <w:noWrap w:val="false"/>
          </w:tcPr>
          <w:p>
            <w:pPr>
              <w:pStyle w:val="918"/>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单项价格（单位：元）</w:t>
            </w:r>
            <w:r/>
          </w:p>
        </w:tc>
      </w:tr>
      <w:tr>
        <w:trPr>
          <w:jc w:val="center"/>
        </w:trPr>
        <w:tc>
          <w:tcPr>
            <w:tcW w:w="95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4190"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4190"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4190"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390"/>
        </w:trPr>
        <w:tc>
          <w:tcPr>
            <w:tcW w:w="958"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t xml:space="preserve">…</w:t>
            </w:r>
            <w:r/>
          </w:p>
        </w:tc>
        <w:tc>
          <w:tcPr>
            <w:tcW w:w="4190"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gridSpan w:val="2"/>
            <w:tcW w:w="5148" w:type="dxa"/>
            <w:vAlign w:val="center"/>
            <w:textDirection w:val="lrTb"/>
            <w:noWrap w:val="false"/>
          </w:tcPr>
          <w:p>
            <w:pPr>
              <w:pStyle w:val="918"/>
              <w:jc w:val="cente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总    价</w:t>
            </w:r>
            <w:r>
              <w:rPr>
                <w:rFonts w:hint="eastAsia" w:hAnsi="宋体" w:cs="宋体"/>
                <w:b/>
                <w:color w:val="auto"/>
                <w:sz w:val="24"/>
                <w:szCs w:val="24"/>
                <w:highlight w:val="none"/>
                <w:lang w:eastAsia="zh-CN"/>
              </w:rPr>
              <w:t xml:space="preserve">（</w:t>
            </w:r>
            <w:r>
              <w:rPr>
                <w:rFonts w:hint="eastAsia" w:hAnsi="宋体" w:cs="宋体"/>
                <w:b/>
                <w:color w:val="auto"/>
                <w:sz w:val="24"/>
                <w:szCs w:val="24"/>
                <w:highlight w:val="none"/>
              </w:rPr>
              <w:t xml:space="preserve">元</w:t>
            </w:r>
            <w:r>
              <w:rPr>
                <w:rFonts w:hint="eastAsia" w:hAnsi="宋体" w:cs="宋体"/>
                <w:b/>
                <w:color w:val="auto"/>
                <w:sz w:val="24"/>
                <w:szCs w:val="24"/>
                <w:highlight w:val="none"/>
                <w:lang w:eastAsia="zh-CN"/>
              </w:rPr>
              <w:t xml:space="preserve">）</w:t>
            </w:r>
            <w:r/>
          </w:p>
        </w:tc>
        <w:tc>
          <w:tcPr>
            <w:tcW w:w="3556" w:type="dxa"/>
            <w:vAlign w:val="center"/>
            <w:textDirection w:val="lrTb"/>
            <w:noWrap w:val="false"/>
          </w:tcPr>
          <w:p>
            <w:pPr>
              <w:pStyle w:val="918"/>
              <w:jc w:val="center"/>
              <w:spacing w:line="360" w:lineRule="auto"/>
              <w:rPr>
                <w:rFonts w:hAnsi="宋体" w:cs="宋体"/>
                <w:color w:val="auto"/>
                <w:sz w:val="24"/>
                <w:szCs w:val="24"/>
                <w:highlight w:val="none"/>
              </w:rPr>
            </w:pPr>
            <w:r>
              <w:rPr>
                <w:rFonts w:hAnsi="宋体" w:cs="宋体"/>
                <w:color w:val="auto"/>
                <w:sz w:val="24"/>
                <w:szCs w:val="24"/>
                <w:highlight w:val="none"/>
              </w:rPr>
            </w:r>
            <w:r/>
          </w:p>
        </w:tc>
      </w:tr>
    </w:tbl>
    <w:p>
      <w:pPr>
        <w:ind w:left="840" w:hanging="840"/>
        <w:spacing w:line="400" w:lineRule="exact"/>
        <w:rPr>
          <w:rFonts w:ascii="宋体" w:hAnsi="宋体"/>
          <w:bCs/>
          <w:color w:val="auto"/>
          <w:sz w:val="24"/>
          <w:highlight w:val="none"/>
        </w:rPr>
      </w:pPr>
      <w:r>
        <w:rPr>
          <w:rFonts w:hint="eastAsia"/>
          <w:color w:val="auto"/>
          <w:sz w:val="24"/>
          <w:highlight w:val="none"/>
        </w:rPr>
        <w:t xml:space="preserve">注：1</w:t>
      </w:r>
      <w:r>
        <w:rPr>
          <w:rFonts w:hint="eastAsia"/>
          <w:color w:val="auto"/>
          <w:sz w:val="24"/>
          <w:highlight w:val="none"/>
          <w:lang w:val="en-US" w:eastAsia="zh-CN"/>
        </w:rPr>
        <w:t xml:space="preserve">.</w:t>
      </w:r>
      <w:r>
        <w:rPr>
          <w:rFonts w:hint="eastAsia"/>
          <w:color w:val="auto"/>
          <w:sz w:val="24"/>
          <w:highlight w:val="none"/>
        </w:rPr>
        <w:t xml:space="preserve">投标人必须按“</w:t>
      </w:r>
      <w:r>
        <w:rPr>
          <w:rFonts w:hint="eastAsia"/>
          <w:bCs/>
          <w:color w:val="auto"/>
          <w:sz w:val="24"/>
          <w:highlight w:val="none"/>
        </w:rPr>
        <w:t xml:space="preserve">分项报价明细表”的格式</w:t>
      </w:r>
      <w:r>
        <w:rPr>
          <w:rFonts w:hint="eastAsia"/>
          <w:color w:val="auto"/>
          <w:sz w:val="24"/>
          <w:highlight w:val="none"/>
        </w:rPr>
        <w:t xml:space="preserve">详细报出投标总价的各个组成部分的报价。</w:t>
      </w:r>
      <w:r/>
    </w:p>
    <w:p>
      <w:pPr>
        <w:jc w:val="left"/>
        <w:spacing w:line="400" w:lineRule="exact"/>
        <w:rPr>
          <w:rFonts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 2</w:t>
      </w:r>
      <w:r>
        <w:rPr>
          <w:rFonts w:hint="eastAsia" w:ascii="宋体" w:hAnsi="宋体"/>
          <w:bCs/>
          <w:color w:val="auto"/>
          <w:sz w:val="24"/>
          <w:highlight w:val="none"/>
          <w:lang w:val="en-US" w:eastAsia="zh-CN"/>
        </w:rPr>
        <w:t xml:space="preserve">.</w:t>
      </w:r>
      <w:r>
        <w:rPr>
          <w:rFonts w:hint="eastAsia"/>
          <w:color w:val="auto"/>
          <w:sz w:val="24"/>
          <w:highlight w:val="none"/>
        </w:rPr>
        <w:t xml:space="preserve">“</w:t>
      </w:r>
      <w:r>
        <w:rPr>
          <w:rFonts w:hint="eastAsia"/>
          <w:bCs/>
          <w:color w:val="auto"/>
          <w:sz w:val="24"/>
          <w:highlight w:val="none"/>
        </w:rPr>
        <w:t xml:space="preserve">分项报价明细表”各分项报价合计应当与“开标一览表”报价合计相等。</w:t>
      </w:r>
      <w:r/>
    </w:p>
    <w:p>
      <w:pPr>
        <w:jc w:val="left"/>
        <w:spacing w:line="400" w:lineRule="exact"/>
        <w:rPr>
          <w:rFonts w:ascii="宋体" w:hAnsi="宋体"/>
          <w:b/>
          <w:bCs/>
          <w:color w:val="auto"/>
          <w:sz w:val="24"/>
          <w:highlight w:val="none"/>
        </w:rPr>
      </w:pPr>
      <w:r>
        <w:rPr>
          <w:rFonts w:ascii="宋体" w:hAnsi="宋体"/>
          <w:b/>
          <w:bCs/>
          <w:color w:val="auto"/>
          <w:sz w:val="24"/>
          <w:highlight w:val="none"/>
        </w:rPr>
      </w:r>
      <w:r/>
    </w:p>
    <w:p>
      <w:pPr>
        <w:ind w:firstLine="560"/>
        <w:jc w:val="left"/>
        <w:spacing w:line="400" w:lineRule="exact"/>
        <w:rPr>
          <w:rFonts w:ascii="宋体" w:hAnsi="宋体"/>
          <w:color w:val="auto"/>
          <w:sz w:val="28"/>
          <w:highlight w:val="none"/>
        </w:rPr>
      </w:pPr>
      <w:r>
        <w:rPr>
          <w:rFonts w:ascii="宋体" w:hAnsi="宋体"/>
          <w:color w:val="auto"/>
          <w:sz w:val="28"/>
          <w:highlight w:val="none"/>
        </w:rPr>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ind w:firstLine="480"/>
        <w:jc w:val="left"/>
        <w:spacing w:line="400" w:lineRule="exact"/>
        <w:rPr>
          <w:rFonts w:ascii="宋体" w:hAnsi="宋体"/>
          <w:color w:val="auto"/>
          <w:sz w:val="24"/>
          <w:highlight w:val="none"/>
          <w:u w:val="single"/>
        </w:rPr>
      </w:pPr>
      <w:r>
        <w:rPr>
          <w:rFonts w:hint="eastAsia" w:ascii="宋体" w:hAnsi="宋体"/>
          <w:color w:val="auto"/>
          <w:sz w:val="24"/>
          <w:highlight w:val="none"/>
        </w:rPr>
        <w:t xml:space="preserve">投标日期：</w:t>
      </w:r>
      <w:r>
        <w:rPr>
          <w:rFonts w:hint="eastAsia" w:ascii="宋体" w:hAnsi="宋体"/>
          <w:color w:val="auto"/>
          <w:sz w:val="24"/>
          <w:highlight w:val="none"/>
          <w:u w:val="single"/>
        </w:rPr>
        <w:t xml:space="preserve">                </w:t>
      </w:r>
      <w:r/>
    </w:p>
    <w:p>
      <w:pPr>
        <w:ind w:firstLine="480"/>
        <w:jc w:val="left"/>
        <w:spacing w:line="400" w:lineRule="exact"/>
        <w:rPr>
          <w:rFonts w:ascii="宋体" w:hAnsi="宋体"/>
          <w:color w:val="auto"/>
          <w:sz w:val="24"/>
          <w:highlight w:val="none"/>
          <w:u w:val="single"/>
        </w:rPr>
      </w:pPr>
      <w:r>
        <w:rPr>
          <w:rFonts w:ascii="宋体" w:hAnsi="宋体"/>
          <w:color w:val="auto"/>
          <w:sz w:val="24"/>
          <w:highlight w:val="none"/>
          <w:u w:val="single"/>
        </w:rPr>
      </w:r>
      <w:r/>
    </w:p>
    <w:p>
      <w:pPr>
        <w:ind w:firstLine="480"/>
        <w:jc w:val="left"/>
        <w:spacing w:line="400" w:lineRule="exact"/>
        <w:rPr>
          <w:rFonts w:ascii="宋体" w:hAnsi="宋体"/>
          <w:color w:val="auto"/>
          <w:sz w:val="24"/>
          <w:highlight w:val="none"/>
          <w:u w:val="single"/>
        </w:rPr>
        <w:sectPr>
          <w:footnotePr/>
          <w:endnotePr/>
          <w:type w:val="nextPage"/>
          <w:pgSz w:w="11907" w:h="16840" w:orient="portrait"/>
          <w:pgMar w:top="1440" w:right="1474" w:bottom="1440" w:left="1474" w:header="851" w:footer="992" w:gutter="0"/>
          <w:cols w:num="1" w:sep="0" w:space="720" w:equalWidth="1"/>
          <w:docGrid w:linePitch="360"/>
        </w:sectPr>
      </w:pPr>
      <w:r>
        <w:rPr>
          <w:rFonts w:ascii="宋体" w:hAnsi="宋体"/>
          <w:color w:val="auto"/>
          <w:sz w:val="24"/>
          <w:highlight w:val="none"/>
          <w:u w:val="single"/>
        </w:rPr>
      </w:r>
      <w:r/>
    </w:p>
    <w:p>
      <w:pPr>
        <w:pStyle w:val="1136"/>
        <w:rPr>
          <w:color w:val="auto"/>
          <w:sz w:val="32"/>
          <w:szCs w:val="32"/>
          <w:highlight w:val="none"/>
        </w:rPr>
      </w:pPr>
      <w:r>
        <w:rPr>
          <w:rFonts w:hint="eastAsia"/>
          <w:color w:val="auto"/>
          <w:sz w:val="32"/>
          <w:szCs w:val="32"/>
          <w:highlight w:val="none"/>
        </w:rPr>
        <w:t xml:space="preserve">（二）</w:t>
      </w:r>
      <w:r>
        <w:rPr>
          <w:color w:val="auto"/>
          <w:sz w:val="32"/>
          <w:szCs w:val="32"/>
          <w:highlight w:val="none"/>
        </w:rPr>
        <w:t xml:space="preserve">投标函</w:t>
      </w:r>
      <w:bookmarkEnd w:id="351"/>
      <w:r/>
      <w:bookmarkEnd w:id="352"/>
      <w:r/>
      <w:bookmarkEnd w:id="353"/>
      <w:r/>
      <w:bookmarkEnd w:id="354"/>
      <w:r/>
      <w:r/>
    </w:p>
    <w:p>
      <w:pPr>
        <w:spacing w:before="12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p>
    <w:p>
      <w:pPr>
        <w:spacing w:before="120"/>
        <w:tabs>
          <w:tab w:val="left" w:pos="5580" w:leader="none"/>
        </w:tabs>
        <w:rPr>
          <w:rFonts w:ascii="Arial" w:hAnsi="Arial" w:cs="Arial"/>
          <w:color w:val="auto"/>
          <w:sz w:val="24"/>
          <w:szCs w:val="24"/>
          <w:highlight w:val="none"/>
          <w:u w:val="single"/>
        </w:rPr>
      </w:pPr>
      <w:r>
        <w:rPr>
          <w:rFonts w:ascii="Arial" w:hAnsi="Arial" w:cs="Arial"/>
          <w:color w:val="auto"/>
          <w:sz w:val="24"/>
          <w:szCs w:val="24"/>
          <w:highlight w:val="none"/>
        </w:rPr>
        <w:t xml:space="preserve">致：</w:t>
      </w:r>
      <w:r>
        <w:rPr>
          <w:rFonts w:ascii="Arial" w:hAnsi="Arial" w:cs="Arial"/>
          <w:color w:val="auto"/>
          <w:sz w:val="24"/>
          <w:szCs w:val="24"/>
          <w:highlight w:val="none"/>
          <w:u w:val="single"/>
        </w:rPr>
        <w:t xml:space="preserve">  代理机构名称  </w:t>
      </w:r>
      <w:r/>
    </w:p>
    <w:p>
      <w:pPr>
        <w:pStyle w:val="1161"/>
        <w:ind w:firstLine="48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p>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t xml:space="preserve">我方全面研究了 “</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”项目招标文件（招标编号），决定参加贵单位组织的本项目投标。我方授权</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（姓名、职务）代表我方                        （投标单位的名称）全权处理本项目投标的有关事宜。</w:t>
      </w:r>
      <w:r/>
    </w:p>
    <w:p>
      <w:pPr>
        <w:pStyle w:val="1165"/>
        <w:spacing w:line="400" w:lineRule="exact"/>
        <w:rPr>
          <w:rFonts w:ascii="Arial" w:hAnsi="Arial" w:eastAsia="宋体" w:cs="Arial"/>
          <w:bCs/>
          <w:color w:val="auto"/>
          <w:highlight w:val="none"/>
        </w:rPr>
      </w:pPr>
      <w:r>
        <w:rPr>
          <w:rFonts w:hint="eastAsia" w:ascii="Arial" w:hAnsi="Arial" w:eastAsia="宋体" w:cs="Arial"/>
          <w:bCs/>
          <w:color w:val="auto"/>
          <w:highlight w:val="none"/>
          <w:lang w:eastAsia="zh-CN"/>
        </w:rPr>
        <w:t xml:space="preserve">1.</w:t>
      </w:r>
      <w:r>
        <w:rPr>
          <w:rFonts w:ascii="Arial" w:hAnsi="Arial" w:eastAsia="宋体" w:cs="Arial"/>
          <w:bCs/>
          <w:color w:val="auto"/>
          <w:highlight w:val="none"/>
        </w:rPr>
        <w:t xml:space="preserve">我方自愿按照招标文件规定的各项要求向采购人提供所需服务，总投标价为人民币</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万元（大写：</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w:t>
      </w:r>
      <w:r/>
    </w:p>
    <w:p>
      <w:pPr>
        <w:pStyle w:val="1165"/>
        <w:spacing w:line="400" w:lineRule="exact"/>
        <w:rPr>
          <w:rFonts w:ascii="Arial" w:hAnsi="Arial" w:eastAsia="宋体" w:cs="Arial"/>
          <w:bCs/>
          <w:color w:val="auto"/>
          <w:highlight w:val="none"/>
        </w:rPr>
      </w:pPr>
      <w:r>
        <w:rPr>
          <w:rFonts w:hint="eastAsia" w:ascii="Arial" w:hAnsi="Arial" w:eastAsia="宋体" w:cs="Arial"/>
          <w:bCs/>
          <w:color w:val="auto"/>
          <w:highlight w:val="none"/>
          <w:lang w:eastAsia="zh-CN"/>
        </w:rPr>
        <w:t xml:space="preserve">2.</w:t>
      </w:r>
      <w:r>
        <w:rPr>
          <w:rFonts w:ascii="Arial" w:hAnsi="Arial" w:eastAsia="宋体" w:cs="Arial"/>
          <w:bCs/>
          <w:color w:val="auto"/>
          <w:highlight w:val="none"/>
        </w:rPr>
        <w:t xml:space="preserve">一旦我方中标，我方将严格履行合同规定的责任和义务，保证于合同签字生效后</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日内完成应尽义务，并交付采购人验收、使用。</w:t>
      </w:r>
      <w:r/>
    </w:p>
    <w:p>
      <w:pPr>
        <w:pStyle w:val="1165"/>
        <w:spacing w:line="400" w:lineRule="exact"/>
        <w:rPr>
          <w:rFonts w:ascii="Arial" w:hAnsi="Arial" w:eastAsia="宋体" w:cs="Arial"/>
          <w:bCs/>
          <w:color w:val="auto"/>
          <w:highlight w:val="none"/>
        </w:rPr>
      </w:pPr>
      <w:r>
        <w:rPr>
          <w:rFonts w:hint="eastAsia" w:ascii="Arial" w:hAnsi="Arial" w:eastAsia="宋体" w:cs="Arial"/>
          <w:bCs/>
          <w:color w:val="auto"/>
          <w:highlight w:val="none"/>
          <w:lang w:eastAsia="zh-CN"/>
        </w:rPr>
        <w:t xml:space="preserve">3.</w:t>
      </w:r>
      <w:r>
        <w:rPr>
          <w:rFonts w:ascii="Arial" w:hAnsi="Arial" w:eastAsia="宋体" w:cs="Arial"/>
          <w:bCs/>
          <w:color w:val="auto"/>
          <w:highlight w:val="none"/>
        </w:rPr>
        <w:t xml:space="preserve">我方为本项目提交的</w:t>
      </w:r>
      <w:r>
        <w:rPr>
          <w:rFonts w:hint="eastAsia" w:ascii="Arial" w:hAnsi="Arial" w:eastAsia="宋体" w:cs="Arial"/>
          <w:bCs/>
          <w:color w:val="auto"/>
          <w:highlight w:val="none"/>
        </w:rPr>
        <w:t xml:space="preserve">电子</w:t>
      </w:r>
      <w:r>
        <w:rPr>
          <w:rFonts w:ascii="Arial" w:hAnsi="Arial" w:eastAsia="宋体" w:cs="Arial"/>
          <w:bCs/>
          <w:color w:val="auto"/>
          <w:highlight w:val="none"/>
        </w:rPr>
        <w:t xml:space="preserve">投标文件</w:t>
      </w:r>
      <w:r>
        <w:rPr>
          <w:rFonts w:hint="eastAsia" w:ascii="Arial" w:hAnsi="Arial" w:eastAsia="宋体" w:cs="Arial"/>
          <w:bCs/>
          <w:color w:val="auto"/>
          <w:highlight w:val="none"/>
        </w:rPr>
        <w:t xml:space="preserve">1</w:t>
      </w:r>
      <w:r>
        <w:rPr>
          <w:rFonts w:ascii="Arial" w:hAnsi="Arial" w:eastAsia="宋体" w:cs="Arial"/>
          <w:bCs/>
          <w:color w:val="auto"/>
          <w:highlight w:val="none"/>
        </w:rPr>
        <w:t xml:space="preserve">份。</w:t>
      </w:r>
      <w:r/>
    </w:p>
    <w:p>
      <w:pPr>
        <w:pStyle w:val="1165"/>
        <w:spacing w:line="400" w:lineRule="exact"/>
        <w:rPr>
          <w:rFonts w:ascii="Arial" w:hAnsi="Arial" w:eastAsia="宋体" w:cs="Arial"/>
          <w:bCs/>
          <w:color w:val="auto"/>
          <w:highlight w:val="none"/>
        </w:rPr>
      </w:pPr>
      <w:r>
        <w:rPr>
          <w:rFonts w:hint="eastAsia" w:ascii="Arial" w:hAnsi="Arial" w:eastAsia="宋体" w:cs="Arial"/>
          <w:bCs/>
          <w:color w:val="auto"/>
          <w:highlight w:val="none"/>
          <w:lang w:eastAsia="zh-CN"/>
        </w:rPr>
        <w:t xml:space="preserve">4.</w:t>
      </w:r>
      <w:r>
        <w:rPr>
          <w:rFonts w:ascii="Arial" w:hAnsi="Arial" w:eastAsia="宋体" w:cs="Arial"/>
          <w:bCs/>
          <w:color w:val="auto"/>
          <w:highlight w:val="none"/>
        </w:rPr>
        <w:t xml:space="preserve">我方愿意提供贵公司可能另外要求的，与投标有关的文件资料，并保证我方已提供和将要提供的文件资料是真实、准确的。</w:t>
      </w:r>
      <w:r/>
    </w:p>
    <w:p>
      <w:pPr>
        <w:pStyle w:val="1165"/>
        <w:spacing w:line="400" w:lineRule="exact"/>
        <w:rPr>
          <w:rFonts w:ascii="Arial" w:hAnsi="Arial" w:eastAsia="宋体" w:cs="Arial"/>
          <w:bCs/>
          <w:color w:val="auto"/>
          <w:highlight w:val="none"/>
        </w:rPr>
      </w:pPr>
      <w:r>
        <w:rPr>
          <w:rFonts w:hint="eastAsia" w:ascii="Arial" w:hAnsi="Arial" w:eastAsia="宋体" w:cs="Arial"/>
          <w:bCs/>
          <w:color w:val="auto"/>
          <w:highlight w:val="none"/>
          <w:lang w:eastAsia="zh-CN"/>
        </w:rPr>
        <w:t xml:space="preserve">5.</w:t>
      </w:r>
      <w:r>
        <w:rPr>
          <w:rFonts w:ascii="Arial" w:hAnsi="Arial" w:eastAsia="宋体" w:cs="Arial"/>
          <w:bCs/>
          <w:color w:val="auto"/>
          <w:highlight w:val="none"/>
        </w:rPr>
        <w:t xml:space="preserve">我方完全理解采购人不一定将合同授予最低报价的投标人的行为。</w:t>
      </w:r>
      <w:r/>
    </w:p>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pStyle w:val="1165"/>
        <w:spacing w:line="400" w:lineRule="exact"/>
        <w:rPr>
          <w:rFonts w:ascii="Arial" w:hAnsi="Arial" w:eastAsia="宋体" w:cs="Arial"/>
          <w:bCs/>
          <w:color w:val="auto"/>
          <w:highlight w:val="none"/>
          <w:u w:val="single"/>
        </w:rPr>
      </w:pPr>
      <w:r>
        <w:rPr>
          <w:rFonts w:ascii="Arial" w:hAnsi="Arial" w:eastAsia="宋体" w:cs="Arial"/>
          <w:bCs/>
          <w:color w:val="auto"/>
          <w:highlight w:val="none"/>
        </w:rPr>
        <w:t xml:space="preserve">法定代表人或授权代表（签字</w:t>
      </w:r>
      <w:r>
        <w:rPr>
          <w:rFonts w:hint="eastAsia" w:ascii="Arial" w:hAnsi="Arial" w:eastAsia="宋体" w:cs="Arial"/>
          <w:bCs/>
          <w:color w:val="auto"/>
          <w:highlight w:val="none"/>
        </w:rPr>
        <w:t xml:space="preserve">或电子签章</w:t>
      </w:r>
      <w:r>
        <w:rPr>
          <w:rFonts w:ascii="Arial" w:hAnsi="Arial" w:eastAsia="宋体" w:cs="Arial"/>
          <w:bCs/>
          <w:color w:val="auto"/>
          <w:highlight w:val="none"/>
        </w:rPr>
        <w:t xml:space="preserve">）：</w:t>
      </w:r>
      <w:r>
        <w:rPr>
          <w:rFonts w:ascii="Arial" w:hAnsi="Arial" w:eastAsia="宋体" w:cs="Arial"/>
          <w:bCs/>
          <w:color w:val="auto"/>
          <w:highlight w:val="none"/>
          <w:u w:val="single"/>
        </w:rPr>
        <w:t xml:space="preserve">                   </w:t>
      </w:r>
      <w:r/>
    </w:p>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t xml:space="preserve">通讯地址：</w:t>
      </w:r>
      <w:r>
        <w:rPr>
          <w:rFonts w:ascii="Arial" w:hAnsi="Arial" w:eastAsia="宋体" w:cs="Arial"/>
          <w:bCs/>
          <w:color w:val="auto"/>
          <w:highlight w:val="none"/>
          <w:u w:val="single"/>
        </w:rPr>
        <w:t xml:space="preserve">                   </w:t>
      </w:r>
      <w:r/>
    </w:p>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t xml:space="preserve">邮政编码：</w:t>
      </w:r>
      <w:r>
        <w:rPr>
          <w:rFonts w:ascii="Arial" w:hAnsi="Arial" w:eastAsia="宋体" w:cs="Arial"/>
          <w:bCs/>
          <w:color w:val="auto"/>
          <w:highlight w:val="none"/>
          <w:u w:val="single"/>
        </w:rPr>
        <w:t xml:space="preserve">                   </w:t>
      </w:r>
      <w:r/>
    </w:p>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t xml:space="preserve">联系电话：</w:t>
      </w:r>
      <w:r>
        <w:rPr>
          <w:rFonts w:ascii="Arial" w:hAnsi="Arial" w:eastAsia="宋体" w:cs="Arial"/>
          <w:bCs/>
          <w:color w:val="auto"/>
          <w:highlight w:val="none"/>
          <w:u w:val="single"/>
        </w:rPr>
        <w:t xml:space="preserve">                   </w:t>
      </w:r>
      <w:r/>
    </w:p>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t xml:space="preserve">传    真：</w:t>
      </w:r>
      <w:r>
        <w:rPr>
          <w:rFonts w:ascii="Arial" w:hAnsi="Arial" w:eastAsia="宋体" w:cs="Arial"/>
          <w:bCs/>
          <w:color w:val="auto"/>
          <w:highlight w:val="none"/>
          <w:u w:val="single"/>
        </w:rPr>
        <w:t xml:space="preserve">                   </w:t>
      </w:r>
      <w:r/>
    </w:p>
    <w:p>
      <w:pPr>
        <w:pStyle w:val="1165"/>
        <w:spacing w:line="400" w:lineRule="exact"/>
        <w:rPr>
          <w:rFonts w:ascii="Arial" w:hAnsi="Arial" w:eastAsia="宋体" w:cs="Arial"/>
          <w:color w:val="auto"/>
          <w:highlight w:val="none"/>
          <w:u w:val="single"/>
        </w:rPr>
        <w:sectPr>
          <w:footerReference w:type="default" r:id="rId15"/>
          <w:footerReference w:type="first" r:id="rId16"/>
          <w:footnotePr/>
          <w:endnotePr/>
          <w:type w:val="nextPage"/>
          <w:pgSz w:w="11907" w:h="16840" w:orient="portrait"/>
          <w:pgMar w:top="1418" w:right="1418" w:bottom="1418" w:left="1418" w:header="851" w:footer="851" w:gutter="0"/>
          <w:cols w:num="1" w:sep="0" w:space="1701" w:equalWidth="1"/>
          <w:docGrid w:linePitch="360"/>
          <w:titlePg/>
        </w:sectPr>
      </w:pPr>
      <w:r>
        <w:rPr>
          <w:rFonts w:ascii="Arial" w:hAnsi="Arial" w:eastAsia="宋体" w:cs="Arial"/>
          <w:bCs/>
          <w:color w:val="auto"/>
          <w:highlight w:val="none"/>
        </w:rPr>
        <w:t xml:space="preserve">日    期：</w:t>
      </w:r>
      <w:r>
        <w:rPr>
          <w:rFonts w:ascii="Arial" w:hAnsi="Arial" w:eastAsia="宋体" w:cs="Arial"/>
          <w:bCs/>
          <w:color w:val="auto"/>
          <w:highlight w:val="none"/>
          <w:u w:val="single"/>
        </w:rPr>
        <w:t xml:space="preserve">                   </w:t>
      </w:r>
      <w:r/>
    </w:p>
    <w:p>
      <w:pPr>
        <w:pStyle w:val="901"/>
        <w:jc w:val="center"/>
        <w:spacing w:line="400" w:lineRule="exact"/>
        <w:rPr>
          <w:rFonts w:eastAsia="黑体"/>
          <w:b/>
          <w:bCs/>
          <w:color w:val="auto"/>
          <w:sz w:val="32"/>
          <w:szCs w:val="32"/>
          <w:highlight w:val="none"/>
        </w:rPr>
      </w:pPr>
      <w:r/>
      <w:bookmarkStart w:id="356" w:name="_Toc217446087"/>
      <w:r/>
      <w:bookmarkStart w:id="357" w:name="_Toc595"/>
      <w:r/>
      <w:bookmarkStart w:id="358" w:name="_Toc14505"/>
      <w:r>
        <w:rPr>
          <w:rFonts w:hint="eastAsia" w:eastAsia="黑体"/>
          <w:b/>
          <w:bCs/>
          <w:color w:val="auto"/>
          <w:sz w:val="32"/>
          <w:szCs w:val="32"/>
          <w:highlight w:val="none"/>
        </w:rPr>
        <w:t xml:space="preserve">（三） </w:t>
      </w:r>
      <w:bookmarkEnd w:id="356"/>
      <w:r/>
      <w:bookmarkStart w:id="359" w:name="_Toc217446088"/>
      <w:r>
        <w:rPr>
          <w:rFonts w:hint="eastAsia" w:eastAsia="黑体"/>
          <w:b/>
          <w:bCs/>
          <w:color w:val="auto"/>
          <w:sz w:val="32"/>
          <w:szCs w:val="32"/>
          <w:highlight w:val="none"/>
        </w:rPr>
        <w:t xml:space="preserve">商务应答表</w:t>
      </w:r>
      <w:r/>
    </w:p>
    <w:p>
      <w:pPr>
        <w:pStyle w:val="925"/>
        <w:spacing w:line="400" w:lineRule="exact"/>
        <w:tabs>
          <w:tab w:val="clear" w:pos="7143" w:leader="none"/>
          <w:tab w:val="clear" w:pos="14287" w:leader="none"/>
        </w:tabs>
        <w:rPr>
          <w:rFonts w:ascii="宋体" w:hAnsi="宋体"/>
          <w:color w:val="auto"/>
          <w:sz w:val="24"/>
          <w:szCs w:val="24"/>
          <w:highlight w:val="none"/>
        </w:rPr>
      </w:pPr>
      <w:r>
        <w:rPr>
          <w:rFonts w:hint="eastAsia" w:ascii="宋体" w:hAnsi="宋体"/>
          <w:color w:val="auto"/>
          <w:sz w:val="24"/>
          <w:szCs w:val="24"/>
          <w:highlight w:val="none"/>
        </w:rPr>
        <w:t xml:space="preserve">招标编号：                                            </w:t>
      </w:r>
      <w:r/>
    </w:p>
    <w:tbl>
      <w:tblPr>
        <w:tblStyle w:val="9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958"/>
        <w:gridCol w:w="2060"/>
        <w:gridCol w:w="4970"/>
      </w:tblGrid>
      <w:tr>
        <w:trPr>
          <w:trHeight w:val="944"/>
        </w:trPr>
        <w:tc>
          <w:tcPr>
            <w:tcW w:w="958" w:type="dxa"/>
            <w:vAlign w:val="center"/>
            <w:textDirection w:val="lrTb"/>
            <w:noWrap w:val="false"/>
          </w:tcPr>
          <w:p>
            <w:pPr>
              <w:spacing w:line="400" w:lineRule="exact"/>
              <w:rPr>
                <w:rFonts w:ascii="宋体" w:hAnsi="宋体"/>
                <w:color w:val="auto"/>
                <w:sz w:val="28"/>
                <w:highlight w:val="none"/>
              </w:rPr>
            </w:pPr>
            <w:r>
              <w:rPr>
                <w:rFonts w:hint="eastAsia" w:ascii="宋体" w:hAnsi="宋体"/>
                <w:color w:val="auto"/>
                <w:sz w:val="28"/>
                <w:highlight w:val="none"/>
              </w:rPr>
              <w:t xml:space="preserve">序号</w:t>
            </w:r>
            <w:r/>
          </w:p>
        </w:tc>
        <w:tc>
          <w:tcPr>
            <w:tcW w:w="958" w:type="dxa"/>
            <w:vAlign w:val="center"/>
            <w:textDirection w:val="lrTb"/>
            <w:noWrap w:val="false"/>
          </w:tcPr>
          <w:p>
            <w:pPr>
              <w:spacing w:line="400" w:lineRule="exact"/>
              <w:rPr>
                <w:rFonts w:ascii="宋体" w:hAnsi="宋体"/>
                <w:color w:val="auto"/>
                <w:sz w:val="28"/>
                <w:highlight w:val="none"/>
              </w:rPr>
            </w:pPr>
            <w:r>
              <w:rPr>
                <w:rFonts w:hint="eastAsia" w:ascii="宋体" w:hAnsi="宋体"/>
                <w:color w:val="auto"/>
                <w:sz w:val="28"/>
                <w:highlight w:val="none"/>
              </w:rPr>
              <w:t xml:space="preserve">包号</w:t>
            </w:r>
            <w:r/>
          </w:p>
        </w:tc>
        <w:tc>
          <w:tcPr>
            <w:tcW w:w="2060" w:type="dxa"/>
            <w:vAlign w:val="center"/>
            <w:textDirection w:val="lrTb"/>
            <w:noWrap w:val="false"/>
          </w:tcPr>
          <w:p>
            <w:pPr>
              <w:jc w:val="center"/>
              <w:spacing w:line="400" w:lineRule="exact"/>
              <w:rPr>
                <w:rFonts w:ascii="宋体" w:hAnsi="宋体"/>
                <w:color w:val="auto"/>
                <w:sz w:val="28"/>
                <w:highlight w:val="none"/>
              </w:rPr>
            </w:pPr>
            <w:r>
              <w:rPr>
                <w:rFonts w:hint="eastAsia" w:ascii="宋体" w:hAnsi="宋体"/>
                <w:color w:val="auto"/>
                <w:sz w:val="28"/>
                <w:highlight w:val="none"/>
              </w:rPr>
              <w:t xml:space="preserve">招标要求</w:t>
            </w:r>
            <w:r/>
          </w:p>
        </w:tc>
        <w:tc>
          <w:tcPr>
            <w:tcW w:w="4970" w:type="dxa"/>
            <w:vAlign w:val="center"/>
            <w:textDirection w:val="lrTb"/>
            <w:noWrap w:val="false"/>
          </w:tcPr>
          <w:p>
            <w:pPr>
              <w:jc w:val="center"/>
              <w:spacing w:line="400" w:lineRule="exact"/>
              <w:rPr>
                <w:rFonts w:ascii="宋体" w:hAnsi="宋体"/>
                <w:color w:val="auto"/>
                <w:sz w:val="28"/>
                <w:highlight w:val="none"/>
              </w:rPr>
            </w:pPr>
            <w:r>
              <w:rPr>
                <w:rFonts w:hint="eastAsia" w:ascii="宋体" w:hAnsi="宋体"/>
                <w:color w:val="auto"/>
                <w:sz w:val="28"/>
                <w:highlight w:val="none"/>
              </w:rPr>
              <w:t xml:space="preserve">投标应答</w:t>
            </w:r>
            <w:r/>
          </w:p>
        </w:tc>
      </w:tr>
      <w:tr>
        <w:trPr>
          <w:trHeight w:val="995"/>
        </w:trPr>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p>
        </w:tc>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p>
        </w:tc>
        <w:tc>
          <w:tcPr>
            <w:tcW w:w="2060" w:type="dxa"/>
            <w:textDirection w:val="lrTb"/>
            <w:noWrap w:val="false"/>
          </w:tcPr>
          <w:p>
            <w:pPr>
              <w:jc w:val="center"/>
              <w:spacing w:line="400" w:lineRule="exact"/>
              <w:rPr>
                <w:rFonts w:hint="eastAsia" w:ascii="宋体" w:hAnsi="宋体"/>
                <w:color w:val="auto"/>
                <w:sz w:val="28"/>
                <w:highlight w:val="none"/>
              </w:rPr>
            </w:pPr>
            <w:r>
              <w:rPr>
                <w:rFonts w:hint="eastAsia" w:ascii="宋体" w:hAnsi="宋体"/>
                <w:color w:val="auto"/>
                <w:sz w:val="28"/>
                <w:highlight w:val="none"/>
              </w:rPr>
            </w:r>
            <w:r/>
          </w:p>
          <w:p>
            <w:pPr>
              <w:jc w:val="center"/>
              <w:spacing w:line="400" w:lineRule="exact"/>
              <w:rPr>
                <w:rFonts w:ascii="宋体" w:hAnsi="宋体"/>
                <w:color w:val="auto"/>
                <w:sz w:val="28"/>
                <w:highlight w:val="none"/>
              </w:rPr>
            </w:pPr>
            <w:r>
              <w:rPr>
                <w:rFonts w:hint="eastAsia" w:ascii="宋体" w:hAnsi="宋体"/>
                <w:color w:val="auto"/>
                <w:sz w:val="28"/>
                <w:highlight w:val="none"/>
              </w:rPr>
              <w:t xml:space="preserve">合同履行期限</w:t>
            </w:r>
            <w:r/>
          </w:p>
        </w:tc>
        <w:tc>
          <w:tcPr>
            <w:tcW w:w="4970" w:type="dxa"/>
            <w:textDirection w:val="lrTb"/>
            <w:noWrap w:val="false"/>
          </w:tcPr>
          <w:p>
            <w:pPr>
              <w:ind w:left="422" w:hanging="422"/>
              <w:jc w:val="center"/>
              <w:spacing w:line="400" w:lineRule="exact"/>
              <w:rPr>
                <w:rFonts w:ascii="宋体" w:hAnsi="宋体"/>
                <w:color w:val="auto"/>
                <w:sz w:val="32"/>
                <w:highlight w:val="none"/>
              </w:rPr>
            </w:pPr>
            <w:r>
              <w:rPr>
                <w:rFonts w:ascii="宋体" w:hAnsi="宋体"/>
                <w:color w:val="auto"/>
                <w:sz w:val="32"/>
                <w:highlight w:val="none"/>
              </w:rPr>
            </w:r>
            <w:r/>
          </w:p>
        </w:tc>
      </w:tr>
      <w:tr>
        <w:trPr>
          <w:trHeight w:val="995"/>
        </w:trPr>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p>
        </w:tc>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p>
        </w:tc>
        <w:tc>
          <w:tcPr>
            <w:tcW w:w="2060" w:type="dxa"/>
            <w:textDirection w:val="lrTb"/>
            <w:noWrap w:val="false"/>
          </w:tcPr>
          <w:p>
            <w:pPr>
              <w:jc w:val="center"/>
              <w:spacing w:line="400" w:lineRule="exact"/>
              <w:rPr>
                <w:rFonts w:hint="eastAsia" w:ascii="宋体" w:hAnsi="宋体"/>
                <w:color w:val="auto"/>
                <w:sz w:val="28"/>
                <w:highlight w:val="none"/>
              </w:rPr>
            </w:pPr>
            <w:r>
              <w:rPr>
                <w:rFonts w:hint="eastAsia" w:ascii="宋体" w:hAnsi="宋体"/>
                <w:color w:val="auto"/>
                <w:sz w:val="28"/>
                <w:highlight w:val="none"/>
              </w:rPr>
            </w:r>
            <w:r/>
          </w:p>
          <w:p>
            <w:pPr>
              <w:jc w:val="center"/>
              <w:spacing w:line="400" w:lineRule="exact"/>
              <w:rPr>
                <w:rFonts w:ascii="宋体" w:hAnsi="宋体"/>
                <w:color w:val="auto"/>
                <w:sz w:val="28"/>
                <w:highlight w:val="none"/>
              </w:rPr>
            </w:pPr>
            <w:r>
              <w:rPr>
                <w:rFonts w:hint="eastAsia" w:ascii="宋体" w:hAnsi="宋体"/>
                <w:color w:val="auto"/>
                <w:sz w:val="28"/>
                <w:highlight w:val="none"/>
              </w:rPr>
              <w:t xml:space="preserve">付款方式</w:t>
            </w:r>
            <w:r/>
          </w:p>
        </w:tc>
        <w:tc>
          <w:tcPr>
            <w:tcW w:w="497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p>
        </w:tc>
      </w:tr>
      <w:tr>
        <w:trPr>
          <w:trHeight w:val="995"/>
        </w:trPr>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p>
        </w:tc>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p>
        </w:tc>
        <w:tc>
          <w:tcPr>
            <w:tcW w:w="2060" w:type="dxa"/>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400" w:lineRule="exact"/>
              <w:rPr>
                <w:rFonts w:ascii="宋体" w:hAnsi="宋体"/>
                <w:color w:val="auto"/>
                <w:sz w:val="32"/>
                <w:highlight w:val="none"/>
              </w:rPr>
            </w:pPr>
            <w:r>
              <w:rPr>
                <w:rFonts w:hint="eastAsia" w:ascii="宋体" w:hAnsi="宋体"/>
                <w:color w:val="auto"/>
                <w:sz w:val="32"/>
                <w:highlight w:val="none"/>
              </w:rPr>
              <w:t xml:space="preserve">.......</w:t>
            </w:r>
            <w:r/>
          </w:p>
        </w:tc>
        <w:tc>
          <w:tcPr>
            <w:tcW w:w="497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p>
        </w:tc>
      </w:tr>
      <w:tr>
        <w:trPr>
          <w:trHeight w:val="995"/>
        </w:trPr>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p>
        </w:tc>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p>
        </w:tc>
        <w:tc>
          <w:tcPr>
            <w:tcW w:w="206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p>
        </w:tc>
        <w:tc>
          <w:tcPr>
            <w:tcW w:w="497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p>
        </w:tc>
      </w:tr>
    </w:tbl>
    <w:p>
      <w:pPr>
        <w:ind w:left="600" w:hanging="480"/>
        <w:spacing w:line="400" w:lineRule="exact"/>
        <w:rPr>
          <w:rFonts w:ascii="宋体" w:hAnsi="宋体"/>
          <w:color w:val="auto"/>
          <w:sz w:val="24"/>
          <w:highlight w:val="none"/>
        </w:rPr>
      </w:pPr>
      <w:r>
        <w:rPr>
          <w:rFonts w:hint="eastAsia" w:ascii="宋体" w:hAnsi="宋体"/>
          <w:color w:val="auto"/>
          <w:sz w:val="24"/>
          <w:highlight w:val="none"/>
        </w:rPr>
        <w:t xml:space="preserve">注：供应商必须据实填写，不得虚假应答，否则将取消其投标或中标资格。</w:t>
      </w:r>
      <w:r/>
    </w:p>
    <w:p>
      <w:pPr>
        <w:ind w:firstLine="490"/>
        <w:jc w:val="left"/>
        <w:spacing w:line="400" w:lineRule="exact"/>
        <w:rPr>
          <w:rFonts w:ascii="宋体" w:hAnsi="宋体"/>
          <w:bCs/>
          <w:color w:val="auto"/>
          <w:sz w:val="28"/>
          <w:szCs w:val="28"/>
          <w:highlight w:val="none"/>
        </w:rPr>
      </w:pPr>
      <w:r>
        <w:rPr>
          <w:rFonts w:ascii="宋体" w:hAnsi="宋体"/>
          <w:bCs/>
          <w:color w:val="auto"/>
          <w:sz w:val="28"/>
          <w:szCs w:val="28"/>
          <w:highlight w:val="none"/>
        </w:rPr>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ind w:firstLine="480"/>
        <w:jc w:val="left"/>
        <w:spacing w:line="400" w:lineRule="exact"/>
        <w:rPr>
          <w:rFonts w:ascii="宋体" w:hAnsi="宋体"/>
          <w:color w:val="auto"/>
          <w:sz w:val="24"/>
          <w:highlight w:val="none"/>
          <w:u w:val="single"/>
        </w:rPr>
      </w:pPr>
      <w:r>
        <w:rPr>
          <w:rFonts w:hint="eastAsia" w:ascii="宋体" w:hAnsi="宋体"/>
          <w:color w:val="auto"/>
          <w:sz w:val="24"/>
          <w:highlight w:val="none"/>
        </w:rPr>
        <w:t xml:space="preserve">投标日期：</w:t>
      </w:r>
      <w:r>
        <w:rPr>
          <w:rFonts w:hint="eastAsia" w:ascii="宋体" w:hAnsi="宋体"/>
          <w:color w:val="auto"/>
          <w:sz w:val="24"/>
          <w:highlight w:val="none"/>
          <w:u w:val="single"/>
        </w:rPr>
        <w:t xml:space="preserve">                </w:t>
      </w:r>
      <w:r/>
    </w:p>
    <w:p>
      <w:pPr>
        <w:rPr>
          <w:color w:val="auto"/>
          <w:highlight w:val="none"/>
        </w:rPr>
      </w:pPr>
      <w:r>
        <w:rPr>
          <w:color w:val="auto"/>
          <w:highlight w:val="none"/>
        </w:rPr>
      </w:r>
      <w:r/>
    </w:p>
    <w:p>
      <w:pPr>
        <w:rPr>
          <w:rFonts w:ascii="Arial" w:hAnsi="Arial" w:cs="Arial"/>
          <w:b/>
          <w:bCs/>
          <w:color w:val="auto"/>
          <w:sz w:val="32"/>
          <w:szCs w:val="32"/>
          <w:highlight w:val="none"/>
        </w:rPr>
      </w:pPr>
      <w:r>
        <w:rPr>
          <w:rFonts w:hint="eastAsia" w:ascii="Arial" w:hAnsi="Arial" w:cs="Arial"/>
          <w:b/>
          <w:bCs/>
          <w:color w:val="auto"/>
          <w:sz w:val="32"/>
          <w:szCs w:val="32"/>
          <w:highlight w:val="none"/>
        </w:rPr>
        <w:br w:type="page" w:clear="all"/>
      </w:r>
      <w:r/>
    </w:p>
    <w:p>
      <w:pPr>
        <w:pStyle w:val="1136"/>
        <w:spacing w:line="400" w:lineRule="exact"/>
        <w:rPr>
          <w:rFonts w:eastAsia="宋体"/>
          <w:color w:val="auto"/>
          <w:sz w:val="32"/>
          <w:szCs w:val="32"/>
          <w:highlight w:val="none"/>
        </w:rPr>
      </w:pPr>
      <w:r>
        <w:rPr>
          <w:rFonts w:hint="eastAsia" w:eastAsia="宋体"/>
          <w:color w:val="auto"/>
          <w:sz w:val="32"/>
          <w:szCs w:val="32"/>
          <w:highlight w:val="none"/>
        </w:rPr>
        <w:t xml:space="preserve">（四）服务应答表</w:t>
      </w:r>
      <w:r/>
    </w:p>
    <w:p>
      <w:pPr>
        <w:pStyle w:val="1210"/>
        <w:rPr>
          <w:rFonts w:ascii="宋体" w:hAnsi="宋体" w:cs="宋体"/>
          <w:color w:val="auto"/>
          <w:highlight w:val="none"/>
        </w:rPr>
      </w:pPr>
      <w:r>
        <w:rPr>
          <w:rFonts w:ascii="宋体" w:hAnsi="宋体" w:cs="宋体"/>
          <w:color w:val="auto"/>
          <w:highlight w:val="none"/>
        </w:rPr>
      </w:r>
      <w:r/>
    </w:p>
    <w:p>
      <w:pPr>
        <w:pStyle w:val="1210"/>
        <w:rPr>
          <w:rFonts w:ascii="宋体" w:hAnsi="宋体" w:cs="宋体"/>
          <w:color w:val="auto"/>
          <w:highlight w:val="none"/>
        </w:rPr>
      </w:pPr>
      <w:r>
        <w:rPr>
          <w:rFonts w:hint="eastAsia" w:ascii="宋体" w:hAnsi="宋体" w:cs="宋体"/>
          <w:color w:val="auto"/>
          <w:highlight w:val="none"/>
        </w:rPr>
        <w:t xml:space="preserve">项目名称：                                          </w:t>
      </w:r>
      <w:r/>
    </w:p>
    <w:p>
      <w:pPr>
        <w:pStyle w:val="1210"/>
        <w:rPr>
          <w:rFonts w:ascii="宋体" w:hAnsi="宋体" w:cs="宋体"/>
          <w:color w:val="auto"/>
          <w:highlight w:val="none"/>
        </w:rPr>
      </w:pPr>
      <w:r>
        <w:rPr>
          <w:rFonts w:hint="eastAsia" w:ascii="宋体" w:hAnsi="宋体" w:cs="宋体"/>
          <w:color w:val="auto"/>
          <w:highlight w:val="none"/>
        </w:rPr>
        <w:t xml:space="preserve">项目编号： </w:t>
      </w:r>
      <w:r/>
    </w:p>
    <w:p>
      <w:pPr>
        <w:pStyle w:val="1136"/>
        <w:spacing w:line="400" w:lineRule="exact"/>
        <w:rPr>
          <w:bCs w:val="0"/>
          <w:color w:val="auto"/>
          <w:szCs w:val="28"/>
          <w:highlight w:val="none"/>
        </w:rPr>
      </w:pPr>
      <w:r>
        <w:rPr>
          <w:bCs w:val="0"/>
          <w:color w:val="auto"/>
          <w:szCs w:val="28"/>
          <w:highlight w:val="none"/>
        </w:rPr>
      </w:r>
      <w:r/>
    </w:p>
    <w:tbl>
      <w:tblPr>
        <w:tblStyle w:val="910"/>
        <w:tblW w:w="0" w:type="auto"/>
        <w:tblInd w:w="-105" w:type="dxa"/>
        <w:tblLayout w:type="fixed"/>
        <w:tblCellMar>
          <w:left w:w="15" w:type="dxa"/>
          <w:top w:w="15" w:type="dxa"/>
          <w:right w:w="15" w:type="dxa"/>
          <w:bottom w:w="0" w:type="dxa"/>
        </w:tblCellMar>
        <w:tblLook w:val="04A0" w:firstRow="1" w:lastRow="0" w:firstColumn="1" w:lastColumn="0" w:noHBand="0" w:noVBand="1"/>
      </w:tblPr>
      <w:tblGrid>
        <w:gridCol w:w="964"/>
        <w:gridCol w:w="3025"/>
        <w:gridCol w:w="3149"/>
        <w:gridCol w:w="179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65"/>
              <w:ind w:firstLine="0"/>
              <w:jc w:val="center"/>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65"/>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采购需求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65"/>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响应情况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65"/>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偏离情况</w:t>
            </w:r>
            <w:r/>
          </w:p>
        </w:tc>
      </w:tr>
      <w:tr>
        <w:trPr>
          <w:cantSplit/>
          <w:trHeight w:val="4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65"/>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65"/>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　</w:t>
            </w:r>
            <w:r/>
          </w:p>
          <w:p>
            <w:pPr>
              <w:pStyle w:val="1165"/>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　</w:t>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65"/>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65"/>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65"/>
              <w:spacing w:line="400" w:lineRule="exact"/>
              <w:rPr>
                <w:rFonts w:ascii="Arial" w:hAnsi="Arial" w:eastAsia="宋体" w:cs="Arial"/>
                <w:bCs/>
                <w:color w:val="auto"/>
                <w:highlight w:val="none"/>
              </w:rPr>
            </w:pPr>
            <w:r>
              <w:rPr>
                <w:rFonts w:ascii="Arial" w:hAnsi="Arial" w:eastAsia="宋体" w:cs="Arial"/>
                <w:bCs/>
                <w:color w:val="auto"/>
                <w:highlight w:val="none"/>
              </w:rPr>
            </w:r>
            <w:r/>
          </w:p>
        </w:tc>
      </w:tr>
    </w:tbl>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hint="eastAsia" w:ascii="Arial" w:hAnsi="Arial" w:cs="Arial"/>
          <w:color w:val="auto"/>
          <w:sz w:val="24"/>
          <w:highlight w:val="none"/>
        </w:rPr>
        <w:t xml:space="preserve">注：1. 供应商必须把招标项目的全部服务内容事项列入此表。</w:t>
      </w:r>
      <w:r/>
    </w:p>
    <w:p>
      <w:pPr>
        <w:ind w:left="839" w:hanging="360"/>
        <w:spacing w:line="400" w:lineRule="exact"/>
        <w:rPr>
          <w:rFonts w:ascii="Arial" w:hAnsi="Arial" w:cs="Arial"/>
          <w:color w:val="auto"/>
          <w:sz w:val="24"/>
          <w:highlight w:val="none"/>
        </w:rPr>
      </w:pPr>
      <w:r>
        <w:rPr>
          <w:rFonts w:hint="eastAsia" w:ascii="Arial" w:hAnsi="Arial" w:cs="Arial"/>
          <w:color w:val="auto"/>
          <w:sz w:val="24"/>
          <w:highlight w:val="none"/>
          <w:lang w:eastAsia="zh-CN"/>
        </w:rPr>
        <w:t xml:space="preserve">2.</w:t>
      </w:r>
      <w:r>
        <w:rPr>
          <w:rFonts w:hint="eastAsia" w:ascii="Arial" w:hAnsi="Arial" w:cs="Arial"/>
          <w:color w:val="auto"/>
          <w:sz w:val="24"/>
          <w:highlight w:val="none"/>
        </w:rPr>
        <w:t xml:space="preserve">按照招标项目服务要求的顺序对应填写。</w:t>
      </w:r>
      <w:r/>
    </w:p>
    <w:p>
      <w:pPr>
        <w:ind w:left="839" w:hanging="360"/>
        <w:spacing w:line="400" w:lineRule="exact"/>
        <w:rPr>
          <w:rFonts w:ascii="Arial" w:hAnsi="Arial" w:cs="Arial"/>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Arial" w:hAnsi="Arial" w:cs="Arial"/>
          <w:color w:val="auto"/>
          <w:sz w:val="24"/>
          <w:highlight w:val="none"/>
          <w:lang w:eastAsia="zh-CN"/>
        </w:rPr>
        <w:t xml:space="preserve">3.</w:t>
      </w:r>
      <w:r>
        <w:rPr>
          <w:rFonts w:hint="eastAsia" w:ascii="Arial" w:hAnsi="Arial" w:cs="Arial"/>
          <w:color w:val="auto"/>
          <w:sz w:val="24"/>
          <w:highlight w:val="none"/>
        </w:rPr>
        <w:t xml:space="preserve">供应商必须据实填写，不得虚假填写，否则将取消其投标或中标资格。</w:t>
      </w:r>
      <w:r/>
    </w:p>
    <w:p>
      <w:pPr>
        <w:pStyle w:val="1137"/>
        <w:jc w:val="center"/>
        <w:rPr>
          <w:rFonts w:ascii="Arial" w:hAnsi="Arial" w:cs="Arial"/>
          <w:color w:val="auto"/>
          <w:sz w:val="32"/>
          <w:szCs w:val="32"/>
          <w:highlight w:val="none"/>
          <w:u w:val="none"/>
        </w:rPr>
      </w:pPr>
      <w:r>
        <w:rPr>
          <w:rFonts w:hint="eastAsia" w:ascii="Arial" w:hAnsi="Arial" w:cs="Arial"/>
          <w:color w:val="auto"/>
          <w:sz w:val="32"/>
          <w:szCs w:val="32"/>
          <w:highlight w:val="none"/>
          <w:u w:val="none"/>
        </w:rPr>
        <w:t xml:space="preserve">（五）</w:t>
      </w:r>
      <w:r>
        <w:rPr>
          <w:rFonts w:ascii="Arial" w:hAnsi="Arial" w:cs="Arial"/>
          <w:color w:val="auto"/>
          <w:sz w:val="32"/>
          <w:szCs w:val="32"/>
          <w:highlight w:val="none"/>
          <w:u w:val="none"/>
        </w:rPr>
        <w:t xml:space="preserve">政府采购诚信承诺书</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t xml:space="preserve">（采购人）：</w:t>
      </w:r>
      <w:r/>
    </w:p>
    <w:p>
      <w:pPr>
        <w:ind w:firstLine="420"/>
        <w:spacing w:line="360" w:lineRule="auto"/>
        <w:rPr>
          <w:rFonts w:ascii="Arial" w:hAnsi="Arial" w:cs="Arial"/>
          <w:color w:val="auto"/>
          <w:highlight w:val="none"/>
        </w:rPr>
      </w:pPr>
      <w:r>
        <w:rPr>
          <w:rFonts w:ascii="Arial" w:hAnsi="Arial" w:cs="Arial"/>
          <w:color w:val="auto"/>
          <w:highlight w:val="none"/>
        </w:rPr>
        <w:t xml:space="preserve">我公司（供应商名称）已详细阅读了项目（项目编号</w:t>
      </w:r>
      <w:r>
        <w:rPr>
          <w:rFonts w:hint="eastAsia" w:ascii="Arial" w:hAnsi="Arial" w:cs="Arial"/>
          <w:color w:val="auto"/>
          <w:highlight w:val="none"/>
          <w:lang w:eastAsia="zh-CN"/>
        </w:rPr>
        <w:t xml:space="preserve">）</w:t>
      </w:r>
      <w:r>
        <w:rPr>
          <w:rFonts w:ascii="Arial" w:hAnsi="Arial" w:cs="Arial"/>
          <w:color w:val="auto"/>
          <w:highlight w:val="none"/>
        </w:rPr>
        <w:t xml:space="preserve">招标文件，自愿参加本次投标，现就有关事项</w:t>
      </w:r>
      <w:r>
        <w:rPr>
          <w:rFonts w:hint="eastAsia" w:ascii="Arial" w:hAnsi="Arial" w:cs="Arial"/>
          <w:color w:val="auto"/>
          <w:highlight w:val="none"/>
          <w:lang w:val="en-US" w:eastAsia="zh-CN"/>
        </w:rPr>
        <w:t xml:space="preserve">作出</w:t>
      </w:r>
      <w:r>
        <w:rPr>
          <w:rFonts w:ascii="Arial" w:hAnsi="Arial" w:cs="Arial"/>
          <w:color w:val="auto"/>
          <w:highlight w:val="none"/>
        </w:rPr>
        <w:t xml:space="preserve">郑重承诺如下：</w:t>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1.</w:t>
      </w:r>
      <w:r>
        <w:rPr>
          <w:rFonts w:ascii="Arial" w:hAnsi="Arial" w:cs="Arial"/>
          <w:color w:val="auto"/>
          <w:highlight w:val="none"/>
        </w:rPr>
        <w:t xml:space="preserve">所提供的一切资料都是真实、准确、完整的；</w:t>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2.</w:t>
      </w:r>
      <w:r>
        <w:rPr>
          <w:rFonts w:ascii="Arial" w:hAnsi="Arial" w:cs="Arial"/>
          <w:color w:val="auto"/>
          <w:highlight w:val="none"/>
        </w:rPr>
        <w:t xml:space="preserve">不以他人名义投标或以其他方式弄虚作假，骗取中标；</w:t>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3.</w:t>
      </w:r>
      <w:r>
        <w:rPr>
          <w:rFonts w:ascii="Arial" w:hAnsi="Arial" w:cs="Arial"/>
          <w:color w:val="auto"/>
          <w:highlight w:val="none"/>
        </w:rPr>
        <w:t xml:space="preserve">不与其他供应商相互串通投标；</w:t>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4.</w:t>
      </w:r>
      <w:r>
        <w:rPr>
          <w:rFonts w:ascii="Arial" w:hAnsi="Arial" w:cs="Arial"/>
          <w:color w:val="auto"/>
          <w:highlight w:val="none"/>
        </w:rPr>
        <w:t xml:space="preserve">不向采购人或评标委员会行贿以</w:t>
      </w:r>
      <w:r>
        <w:rPr>
          <w:rFonts w:hint="eastAsia" w:ascii="Arial" w:hAnsi="Arial" w:cs="Arial"/>
          <w:color w:val="auto"/>
          <w:highlight w:val="none"/>
          <w:lang w:val="en-US" w:eastAsia="zh-CN"/>
        </w:rPr>
        <w:t xml:space="preserve">谋取</w:t>
      </w:r>
      <w:r>
        <w:rPr>
          <w:rFonts w:ascii="Arial" w:hAnsi="Arial" w:cs="Arial"/>
          <w:color w:val="auto"/>
          <w:highlight w:val="none"/>
        </w:rPr>
        <w:t xml:space="preserve">中标；</w:t>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5.</w:t>
      </w:r>
      <w:r>
        <w:rPr>
          <w:rFonts w:ascii="Arial" w:hAnsi="Arial" w:cs="Arial"/>
          <w:color w:val="auto"/>
          <w:highlight w:val="none"/>
        </w:rPr>
        <w:t xml:space="preserve">在领取招标文件、缴纳保证金后，准时参加开标；</w:t>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6.</w:t>
      </w:r>
      <w:r>
        <w:rPr>
          <w:rFonts w:ascii="Arial" w:hAnsi="Arial" w:cs="Arial"/>
          <w:color w:val="auto"/>
          <w:highlight w:val="none"/>
        </w:rPr>
        <w:t xml:space="preserve">在以往的招标采购活动中，无重大违法、违规的不良记录；或虽有不良记录，但已超过处理期限；</w:t>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7.</w:t>
      </w:r>
      <w:r>
        <w:rPr>
          <w:rFonts w:ascii="Arial" w:hAnsi="Arial" w:cs="Arial"/>
          <w:color w:val="auto"/>
          <w:highlight w:val="none"/>
        </w:rPr>
        <w:t xml:space="preserve">未被地市级及以上行政主管部门做出取消投标资格的处罚且该处罚在有效期内的；</w:t>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8.</w:t>
      </w:r>
      <w:r>
        <w:rPr>
          <w:rFonts w:ascii="Arial" w:hAnsi="Arial" w:cs="Arial"/>
          <w:color w:val="auto"/>
          <w:highlight w:val="none"/>
        </w:rPr>
        <w:t xml:space="preserve">本单位一旦中标，将严格按照投标文件所承诺的报价、质量、工期、投标方案等内容组织实施；</w:t>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9.</w:t>
      </w:r>
      <w:r>
        <w:rPr>
          <w:rFonts w:ascii="Arial" w:hAnsi="Arial" w:cs="Arial"/>
          <w:color w:val="auto"/>
          <w:highlight w:val="none"/>
        </w:rPr>
        <w:t xml:space="preserve">本单位一旦中标，将按规定及时与采购人签订合同；</w:t>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10.</w:t>
      </w:r>
      <w:r>
        <w:rPr>
          <w:rFonts w:ascii="Arial" w:hAnsi="Arial" w:cs="Arial"/>
          <w:color w:val="auto"/>
          <w:highlight w:val="none"/>
        </w:rPr>
        <w:t xml:space="preserve">本单位保证中标后不转包，若有分包须征得采购人同意；</w:t>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11.</w:t>
      </w:r>
      <w:r>
        <w:rPr>
          <w:rFonts w:ascii="Arial" w:hAnsi="Arial" w:cs="Arial"/>
          <w:color w:val="auto"/>
          <w:highlight w:val="none"/>
        </w:rPr>
        <w:t xml:space="preserve">本承诺书将成为本单位投标文件的一部分，与投标文件具有同等的法律效力。</w:t>
      </w:r>
      <w:r/>
    </w:p>
    <w:p>
      <w:pPr>
        <w:ind w:firstLine="420"/>
        <w:spacing w:line="360" w:lineRule="auto"/>
        <w:rPr>
          <w:rFonts w:ascii="Arial" w:hAnsi="Arial" w:cs="Arial"/>
          <w:color w:val="auto"/>
          <w:highlight w:val="none"/>
        </w:rPr>
      </w:pPr>
      <w:r>
        <w:rPr>
          <w:rFonts w:ascii="Arial" w:hAnsi="Arial" w:cs="Arial"/>
          <w:color w:val="auto"/>
          <w:highlight w:val="none"/>
        </w:rPr>
        <w:t xml:space="preserve">本单位若有违反承诺内容的任一行为或者经评标委员会认定有串通投标嫌疑的</w:t>
      </w: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自</w:t>
      </w:r>
      <w:r>
        <w:rPr>
          <w:rFonts w:ascii="Arial" w:hAnsi="Arial" w:cs="Arial"/>
          <w:color w:val="auto"/>
          <w:highlight w:val="none"/>
        </w:rPr>
        <w:t xml:space="preserve">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cs="Arial"/>
          <w:color w:val="auto"/>
          <w:highlight w:val="none"/>
        </w:rPr>
        <w:t xml:space="preserve">                      </w:t>
      </w: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20"/>
        <w:jc w:val="right"/>
        <w:spacing w:line="360" w:lineRule="auto"/>
        <w:rPr>
          <w:rFonts w:ascii="Arial" w:hAnsi="Arial" w:cs="Arial"/>
          <w:color w:val="auto"/>
          <w:highlight w:val="none"/>
        </w:rPr>
      </w:pPr>
      <w:r>
        <w:rPr>
          <w:rFonts w:ascii="Arial" w:hAnsi="Arial" w:cs="Arial"/>
          <w:color w:val="auto"/>
          <w:highlight w:val="none"/>
        </w:rPr>
        <w:t xml:space="preserve">                       年   月   日</w:t>
      </w:r>
      <w:r/>
    </w:p>
    <w:p>
      <w:pPr>
        <w:ind w:firstLine="420"/>
        <w:spacing w:line="360" w:lineRule="auto"/>
        <w:rPr>
          <w:rFonts w:ascii="Arial" w:hAnsi="Arial" w:cs="Arial"/>
          <w:color w:val="auto"/>
          <w:highlight w:val="none"/>
        </w:rPr>
        <w:sectPr>
          <w:headerReference w:type="default" r:id="rId10"/>
          <w:footerReference w:type="default" r:id="rId17"/>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color w:val="auto"/>
          <w:highlight w:val="none"/>
        </w:rPr>
      </w:r>
      <w:r/>
    </w:p>
    <w:p>
      <w:pPr>
        <w:jc w:val="center"/>
        <w:spacing w:before="120" w:line="360" w:lineRule="auto"/>
        <w:tabs>
          <w:tab w:val="left" w:pos="5580" w:leader="none"/>
        </w:tabs>
        <w:rPr>
          <w:rFonts w:ascii="Arial" w:hAnsi="Arial" w:cs="Arial"/>
          <w:b/>
          <w:bCs/>
          <w:color w:val="auto"/>
          <w:sz w:val="32"/>
          <w:szCs w:val="32"/>
          <w:highlight w:val="none"/>
        </w:rPr>
      </w:pPr>
      <w:r>
        <w:rPr>
          <w:rFonts w:hint="eastAsia" w:ascii="Arial" w:hAnsi="Arial" w:cs="Arial"/>
          <w:b/>
          <w:bCs/>
          <w:color w:val="auto"/>
          <w:sz w:val="32"/>
          <w:szCs w:val="32"/>
          <w:highlight w:val="none"/>
        </w:rPr>
        <w:t xml:space="preserve">（六）</w:t>
      </w:r>
      <w:r>
        <w:rPr>
          <w:rFonts w:ascii="Arial" w:hAnsi="Arial" w:cs="Arial"/>
          <w:b/>
          <w:bCs/>
          <w:color w:val="auto"/>
          <w:sz w:val="32"/>
          <w:szCs w:val="32"/>
          <w:highlight w:val="none"/>
        </w:rPr>
        <w:t xml:space="preserve">供应商廉洁自律承诺书</w:t>
      </w:r>
      <w:r/>
    </w:p>
    <w:p>
      <w:pPr>
        <w:rPr>
          <w:rFonts w:ascii="Arial" w:hAnsi="Arial" w:cs="Arial"/>
          <w:color w:val="auto"/>
          <w:sz w:val="28"/>
          <w:szCs w:val="28"/>
          <w:highlight w:val="none"/>
        </w:rPr>
      </w:pPr>
      <w:r>
        <w:rPr>
          <w:rFonts w:ascii="Arial" w:hAnsi="Arial" w:cs="Arial"/>
          <w:color w:val="auto"/>
          <w:sz w:val="28"/>
          <w:szCs w:val="28"/>
          <w:highlight w:val="none"/>
        </w:rPr>
        <w:t xml:space="preserve">靖江市政府采购供应商廉洁自律承诺书</w:t>
      </w:r>
      <w:r/>
    </w:p>
    <w:p>
      <w:pPr>
        <w:pStyle w:val="1165"/>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政府采购是实行公开、公平、公正的阳光工程，给予了每个供应商平等竞争的机会。作为参与此次政府招标活动的单位</w:t>
      </w:r>
      <w:r>
        <w:rPr>
          <w:rFonts w:hint="eastAsia" w:ascii="Arial" w:hAnsi="Arial" w:eastAsia="宋体" w:cs="Arial"/>
          <w:color w:val="auto"/>
          <w:sz w:val="21"/>
          <w:szCs w:val="21"/>
          <w:highlight w:val="none"/>
          <w:lang w:eastAsia="zh-CN"/>
        </w:rPr>
        <w:t xml:space="preserve">，</w:t>
      </w:r>
      <w:r>
        <w:rPr>
          <w:rFonts w:ascii="Arial" w:hAnsi="Arial" w:eastAsia="宋体" w:cs="Arial"/>
          <w:color w:val="auto"/>
          <w:sz w:val="21"/>
          <w:szCs w:val="21"/>
          <w:highlight w:val="none"/>
        </w:rPr>
        <w:t xml:space="preserve">我公司现郑重</w:t>
      </w:r>
      <w:r>
        <w:rPr>
          <w:rFonts w:hint="eastAsia" w:ascii="Arial" w:hAnsi="Arial" w:eastAsia="宋体" w:cs="Arial"/>
          <w:color w:val="auto"/>
          <w:sz w:val="21"/>
          <w:szCs w:val="21"/>
          <w:highlight w:val="none"/>
          <w:lang w:val="en-US" w:eastAsia="zh-CN"/>
        </w:rPr>
        <w:t xml:space="preserve">作出</w:t>
      </w:r>
      <w:r>
        <w:rPr>
          <w:rFonts w:ascii="Arial" w:hAnsi="Arial" w:eastAsia="宋体" w:cs="Arial"/>
          <w:color w:val="auto"/>
          <w:sz w:val="21"/>
          <w:szCs w:val="21"/>
          <w:highlight w:val="none"/>
        </w:rPr>
        <w:t xml:space="preserve">以下承诺：</w:t>
      </w:r>
      <w:r/>
    </w:p>
    <w:p>
      <w:pPr>
        <w:ind w:firstLine="420"/>
        <w:spacing w:line="520" w:lineRule="exact"/>
        <w:rPr>
          <w:rFonts w:ascii="Arial" w:hAnsi="Arial" w:cs="Arial"/>
          <w:color w:val="auto"/>
          <w:highlight w:val="none"/>
        </w:rPr>
      </w:pPr>
      <w:r>
        <w:rPr>
          <w:rFonts w:ascii="Arial" w:hAnsi="Arial" w:cs="Arial"/>
          <w:color w:val="auto"/>
          <w:highlight w:val="none"/>
        </w:rPr>
        <w:t xml:space="preserve">一、遵守《中华人民共和国政府采购法》及省、市有关政府招标的各项法律法规和制度。</w:t>
      </w:r>
      <w:r/>
    </w:p>
    <w:p>
      <w:pPr>
        <w:ind w:firstLine="420"/>
        <w:spacing w:line="520" w:lineRule="exact"/>
        <w:rPr>
          <w:rFonts w:ascii="Arial" w:hAnsi="Arial" w:cs="Arial"/>
          <w:color w:val="auto"/>
          <w:highlight w:val="none"/>
        </w:rPr>
      </w:pPr>
      <w:r>
        <w:rPr>
          <w:rFonts w:ascii="Arial" w:hAnsi="Arial" w:cs="Arial"/>
          <w:color w:val="auto"/>
          <w:highlight w:val="none"/>
        </w:rPr>
        <w:t xml:space="preserve">二、客观真实反映自身情况，按规定接受政府采购供应商资格审查</w:t>
      </w:r>
      <w:r>
        <w:rPr>
          <w:rFonts w:hint="eastAsia" w:ascii="Arial" w:hAnsi="Arial" w:cs="Arial"/>
          <w:color w:val="auto"/>
          <w:highlight w:val="none"/>
          <w:lang w:eastAsia="zh-CN"/>
        </w:rPr>
        <w:t xml:space="preserve">，</w:t>
      </w:r>
      <w:r>
        <w:rPr>
          <w:rFonts w:ascii="Arial" w:hAnsi="Arial" w:cs="Arial"/>
          <w:color w:val="auto"/>
          <w:highlight w:val="none"/>
        </w:rPr>
        <w:t xml:space="preserve"> 不提供虚假材料，不夸大自身技术和提供服务的能力。</w:t>
      </w:r>
      <w:r/>
    </w:p>
    <w:p>
      <w:pPr>
        <w:ind w:firstLine="420"/>
        <w:spacing w:line="520" w:lineRule="exact"/>
        <w:rPr>
          <w:rFonts w:ascii="Arial" w:hAnsi="Arial" w:cs="Arial"/>
          <w:color w:val="auto"/>
          <w:highlight w:val="none"/>
        </w:rPr>
      </w:pPr>
      <w:r>
        <w:rPr>
          <w:rFonts w:ascii="Arial" w:hAnsi="Arial" w:cs="Arial"/>
          <w:color w:val="auto"/>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color w:val="auto"/>
          <w:highlight w:val="none"/>
        </w:rPr>
      </w:pPr>
      <w:r>
        <w:rPr>
          <w:rFonts w:ascii="Arial" w:hAnsi="Arial" w:cs="Arial"/>
          <w:color w:val="auto"/>
          <w:highlight w:val="none"/>
        </w:rPr>
        <w:t xml:space="preserve">四、在政府采购活动中，认真履行规定义务</w:t>
      </w:r>
      <w:r>
        <w:rPr>
          <w:rFonts w:hint="eastAsia" w:ascii="Arial" w:hAnsi="Arial" w:cs="Arial"/>
          <w:color w:val="auto"/>
          <w:highlight w:val="none"/>
          <w:lang w:eastAsia="zh-CN"/>
        </w:rPr>
        <w:t xml:space="preserve">，</w:t>
      </w:r>
      <w:r>
        <w:rPr>
          <w:rFonts w:ascii="Arial" w:hAnsi="Arial" w:cs="Arial"/>
          <w:color w:val="auto"/>
          <w:highlight w:val="none"/>
        </w:rPr>
        <w:t xml:space="preserve">包括</w:t>
      </w:r>
      <w:r>
        <w:rPr>
          <w:rFonts w:hint="eastAsia" w:ascii="Arial" w:hAnsi="Arial" w:cs="Arial"/>
          <w:color w:val="auto"/>
          <w:highlight w:val="none"/>
          <w:lang w:eastAsia="zh-CN"/>
        </w:rPr>
        <w:t xml:space="preserve">：</w:t>
      </w:r>
      <w:r>
        <w:rPr>
          <w:rFonts w:ascii="Arial" w:hAnsi="Arial" w:cs="Arial"/>
          <w:color w:val="auto"/>
          <w:highlight w:val="none"/>
        </w:rPr>
        <w:t xml:space="preserve">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color w:val="auto"/>
          <w:highlight w:val="none"/>
        </w:rPr>
      </w:pPr>
      <w:r>
        <w:rPr>
          <w:rFonts w:ascii="Arial" w:hAnsi="Arial" w:cs="Arial"/>
          <w:color w:val="auto"/>
          <w:highlight w:val="none"/>
        </w:rPr>
        <w:t xml:space="preserve">五、自觉接受政府采购监督管理部门及其他相关部门的监督检查。</w:t>
      </w:r>
      <w:r/>
    </w:p>
    <w:p>
      <w:pPr>
        <w:pStyle w:val="1165"/>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如违反以上承诺，我公司愿承担一切法律责任，并接受政府采购监督管理部门及其他相关部门依法作出的处罚。 </w:t>
      </w:r>
      <w:r/>
    </w:p>
    <w:p>
      <w:pPr>
        <w:pStyle w:val="1165"/>
        <w:ind w:firstLine="420"/>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ind w:firstLine="5103"/>
        <w:jc w:val="right"/>
        <w:spacing w:line="400" w:lineRule="exact"/>
        <w:rPr>
          <w:rFonts w:ascii="Arial" w:hAnsi="Arial" w:cs="Arial"/>
          <w:b/>
          <w:bCs/>
          <w:color w:val="auto"/>
          <w:highlight w:val="none"/>
        </w:rPr>
      </w:pPr>
      <w:r>
        <w:rPr>
          <w:rFonts w:ascii="Arial" w:hAnsi="Arial" w:cs="Arial"/>
          <w:color w:val="auto"/>
          <w:highlight w:val="none"/>
        </w:rPr>
        <w:t xml:space="preserve">20</w:t>
      </w:r>
      <w:r>
        <w:rPr>
          <w:rFonts w:hint="eastAsia" w:ascii="Arial" w:hAnsi="Arial" w:cs="Arial"/>
          <w:color w:val="auto"/>
          <w:highlight w:val="none"/>
        </w:rPr>
        <w:t xml:space="preserve">2</w:t>
      </w:r>
      <w:r>
        <w:rPr>
          <w:rFonts w:hint="eastAsia" w:ascii="Arial" w:hAnsi="Arial" w:cs="Arial"/>
          <w:color w:val="auto"/>
          <w:highlight w:val="none"/>
          <w:lang w:val="en-US" w:eastAsia="zh-CN"/>
        </w:rPr>
        <w:t xml:space="preserve">6</w:t>
      </w:r>
      <w:r>
        <w:rPr>
          <w:rFonts w:ascii="Arial" w:hAnsi="Arial" w:cs="Arial"/>
          <w:color w:val="auto"/>
          <w:highlight w:val="none"/>
        </w:rPr>
        <w:t xml:space="preserve">年  月  日</w:t>
      </w:r>
      <w:bookmarkEnd w:id="357"/>
      <w:r/>
      <w:bookmarkEnd w:id="358"/>
      <w:r/>
      <w:r/>
    </w:p>
    <w:p>
      <w:pPr>
        <w:pStyle w:val="1005"/>
        <w:rPr>
          <w:color w:val="auto"/>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color w:val="auto"/>
          <w:highlight w:val="none"/>
        </w:rPr>
      </w:r>
      <w:r/>
    </w:p>
    <w:p>
      <w:pPr>
        <w:ind w:right="264"/>
        <w:jc w:val="center"/>
        <w:spacing w:before="54" w:line="312" w:lineRule="auto"/>
        <w:rPr>
          <w:b/>
          <w:color w:val="auto"/>
          <w:sz w:val="28"/>
          <w:szCs w:val="28"/>
          <w:highlight w:val="none"/>
        </w:rPr>
      </w:pPr>
      <w:r/>
      <w:bookmarkStart w:id="360" w:name="_Toc13613"/>
      <w:r/>
      <w:bookmarkStart w:id="361" w:name="_Toc89569915"/>
      <w:r/>
      <w:bookmarkStart w:id="362" w:name="_Toc8902"/>
      <w:r>
        <w:rPr>
          <w:rFonts w:hint="eastAsia"/>
          <w:b/>
          <w:color w:val="auto"/>
          <w:sz w:val="28"/>
          <w:szCs w:val="28"/>
          <w:highlight w:val="none"/>
        </w:rPr>
        <w:t xml:space="preserve">四、综合评审评分项</w:t>
      </w:r>
      <w:r/>
    </w:p>
    <w:p>
      <w:pPr>
        <w:jc w:val="center"/>
        <w:spacing w:line="520" w:lineRule="exact"/>
        <w:rPr>
          <w:rFonts w:ascii="宋体" w:hAnsi="宋体" w:cs="宋体"/>
          <w:b/>
          <w:bCs/>
          <w:color w:val="auto"/>
          <w:sz w:val="28"/>
          <w:szCs w:val="28"/>
          <w:highlight w:val="none"/>
        </w:rPr>
      </w:pPr>
      <w:r>
        <w:rPr>
          <w:rFonts w:hint="eastAsia" w:ascii="Arial" w:hAnsi="Arial" w:eastAsia="黑体" w:cs="Arial"/>
          <w:b/>
          <w:bCs/>
          <w:color w:val="auto"/>
          <w:sz w:val="30"/>
          <w:szCs w:val="28"/>
          <w:highlight w:val="none"/>
        </w:rPr>
        <w:t xml:space="preserve">（一）</w:t>
      </w:r>
      <w:r>
        <w:rPr>
          <w:rFonts w:ascii="Arial" w:hAnsi="Arial" w:eastAsia="黑体" w:cs="Arial"/>
          <w:b/>
          <w:bCs/>
          <w:color w:val="auto"/>
          <w:sz w:val="30"/>
          <w:szCs w:val="28"/>
          <w:highlight w:val="none"/>
        </w:rPr>
        <w:t xml:space="preserve"> </w:t>
      </w:r>
      <w:r>
        <w:rPr>
          <w:rFonts w:hint="eastAsia" w:ascii="宋体" w:hAnsi="宋体" w:cs="宋体"/>
          <w:b/>
          <w:bCs/>
          <w:color w:val="auto"/>
          <w:sz w:val="28"/>
          <w:szCs w:val="28"/>
          <w:highlight w:val="none"/>
        </w:rPr>
        <w:t xml:space="preserve">类似业绩一览表</w:t>
      </w:r>
      <w:r/>
    </w:p>
    <w:p>
      <w:pPr>
        <w:spacing w:line="440" w:lineRule="exact"/>
        <w:rPr>
          <w:rFonts w:ascii="宋体" w:hAnsi="宋体" w:cs="宋体"/>
          <w:b/>
          <w:bCs/>
          <w:color w:val="auto"/>
          <w:sz w:val="22"/>
          <w:szCs w:val="22"/>
          <w:highlight w:val="none"/>
        </w:rPr>
      </w:pPr>
      <w:r>
        <w:rPr>
          <w:rFonts w:ascii="宋体" w:hAnsi="宋体" w:cs="宋体"/>
          <w:b/>
          <w:bCs/>
          <w:color w:val="auto"/>
          <w:sz w:val="22"/>
          <w:szCs w:val="22"/>
          <w:highlight w:val="none"/>
        </w:rPr>
      </w:r>
      <w:r/>
    </w:p>
    <w:tbl>
      <w:tblPr>
        <w:tblStyle w:val="9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247"/>
        <w:gridCol w:w="2087"/>
        <w:gridCol w:w="2142"/>
        <w:gridCol w:w="2142"/>
      </w:tblGrid>
      <w:tr>
        <w:trPr>
          <w:jc w:val="center"/>
          <w:trHeight w:val="581"/>
        </w:trPr>
        <w:tc>
          <w:tcPr>
            <w:tcW w:w="663"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序号</w:t>
            </w:r>
            <w:r/>
          </w:p>
        </w:tc>
        <w:tc>
          <w:tcPr>
            <w:tcW w:w="2247"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合同名称</w:t>
            </w:r>
            <w:r/>
          </w:p>
        </w:tc>
        <w:tc>
          <w:tcPr>
            <w:tcW w:w="2087"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采购单位</w:t>
            </w:r>
            <w:r/>
          </w:p>
        </w:tc>
        <w:tc>
          <w:tcPr>
            <w:tcW w:w="2142"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合同签署日</w:t>
            </w:r>
            <w:r/>
          </w:p>
        </w:tc>
        <w:tc>
          <w:tcPr>
            <w:tcW w:w="2142"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合同金额</w:t>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2</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3</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4</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5</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6</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7</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8</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bl>
    <w:p>
      <w:pP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left"/>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001"/>
        <w:ind w:firstLine="562"/>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001"/>
        <w:ind w:firstLine="562"/>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Arial"/>
          <w:color w:val="auto"/>
          <w:sz w:val="24"/>
          <w:highlight w:val="none"/>
        </w:rPr>
        <w:t xml:space="preserve">                  </w:t>
      </w:r>
      <w:bookmarkEnd w:id="360"/>
      <w:r/>
      <w:bookmarkEnd w:id="361"/>
      <w:r/>
      <w:bookmarkEnd w:id="362"/>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ind w:firstLine="5103"/>
        <w:jc w:val="right"/>
        <w:spacing w:line="400" w:lineRule="exact"/>
        <w:rPr>
          <w:rFonts w:ascii="Arial" w:hAnsi="Arial" w:cs="Arial"/>
          <w:b/>
          <w:bCs/>
          <w:color w:val="auto"/>
          <w:highlight w:val="none"/>
        </w:rPr>
      </w:pPr>
      <w:r>
        <w:rPr>
          <w:rFonts w:ascii="Arial" w:hAnsi="Arial" w:cs="Arial"/>
          <w:color w:val="auto"/>
          <w:highlight w:val="none"/>
        </w:rPr>
        <w:t xml:space="preserve">20</w:t>
      </w:r>
      <w:r>
        <w:rPr>
          <w:rFonts w:hint="eastAsia" w:ascii="Arial" w:hAnsi="Arial" w:cs="Arial"/>
          <w:color w:val="auto"/>
          <w:highlight w:val="none"/>
        </w:rPr>
        <w:t xml:space="preserve">2</w:t>
      </w:r>
      <w:r>
        <w:rPr>
          <w:rFonts w:hint="eastAsia" w:ascii="Arial" w:hAnsi="Arial" w:cs="Arial"/>
          <w:color w:val="auto"/>
          <w:highlight w:val="none"/>
          <w:lang w:val="en-US" w:eastAsia="zh-CN"/>
        </w:rPr>
        <w:t xml:space="preserve">6</w:t>
      </w:r>
      <w:r>
        <w:rPr>
          <w:rFonts w:ascii="Arial" w:hAnsi="Arial" w:cs="Arial"/>
          <w:color w:val="auto"/>
          <w:highlight w:val="none"/>
        </w:rPr>
        <w:t xml:space="preserve">年  月  日</w:t>
      </w:r>
      <w:r/>
    </w:p>
    <w:p>
      <w:pPr>
        <w:pStyle w:val="1005"/>
        <w:rPr>
          <w:color w:val="auto"/>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color w:val="auto"/>
          <w:highlight w:val="none"/>
        </w:rPr>
      </w:r>
      <w:r/>
    </w:p>
    <w:p>
      <w:pPr>
        <w:jc w:val="center"/>
        <w:spacing w:line="520" w:lineRule="exact"/>
        <w:rPr>
          <w:rFonts w:ascii="宋体" w:hAnsi="宋体" w:cs="宋体"/>
          <w:b/>
          <w:bCs/>
          <w:color w:val="auto"/>
          <w:sz w:val="28"/>
          <w:szCs w:val="28"/>
          <w:highlight w:val="none"/>
        </w:rPr>
      </w:pPr>
      <w:r/>
      <w:bookmarkStart w:id="363" w:name="_Toc13229"/>
      <w:r>
        <w:rPr>
          <w:rFonts w:hint="eastAsia" w:ascii="宋体" w:hAnsi="宋体" w:cs="宋体"/>
          <w:b/>
          <w:bCs/>
          <w:color w:val="auto"/>
          <w:sz w:val="28"/>
          <w:szCs w:val="28"/>
          <w:highlight w:val="none"/>
        </w:rPr>
        <w:t xml:space="preserve">（二）人员配置一览表</w:t>
      </w:r>
      <w:r/>
    </w:p>
    <w:p>
      <w:pPr>
        <w:pStyle w:val="1005"/>
        <w:rPr>
          <w:color w:val="auto"/>
          <w:highlight w:val="none"/>
        </w:rPr>
      </w:pPr>
      <w:r>
        <w:rPr>
          <w:color w:val="auto"/>
          <w:highlight w:val="none"/>
        </w:rPr>
      </w:r>
      <w:r/>
    </w:p>
    <w:tbl>
      <w:tblPr>
        <w:tblStyle w:val="9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jc w:val="center"/>
          <w:trHeight w:val="851"/>
        </w:trPr>
        <w:tc>
          <w:tcPr>
            <w:tcW w:w="610"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序号</w:t>
            </w:r>
            <w:r/>
          </w:p>
        </w:tc>
        <w:tc>
          <w:tcPr>
            <w:tcW w:w="1341"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项目组所任职务</w:t>
            </w:r>
            <w:r/>
          </w:p>
        </w:tc>
        <w:tc>
          <w:tcPr>
            <w:tcW w:w="885"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姓名</w:t>
            </w:r>
            <w:r/>
          </w:p>
        </w:tc>
        <w:tc>
          <w:tcPr>
            <w:tcW w:w="750"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性别</w:t>
            </w:r>
            <w:r/>
          </w:p>
        </w:tc>
        <w:tc>
          <w:tcPr>
            <w:tcW w:w="796"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年龄</w:t>
            </w:r>
            <w:r/>
          </w:p>
        </w:tc>
        <w:tc>
          <w:tcPr>
            <w:tcW w:w="753"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职称</w:t>
            </w:r>
            <w:r/>
          </w:p>
        </w:tc>
        <w:tc>
          <w:tcPr>
            <w:tcW w:w="1381"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专业/资格</w:t>
            </w:r>
            <w:r/>
          </w:p>
        </w:tc>
        <w:tc>
          <w:tcPr>
            <w:tcW w:w="1243"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从事本工作时间</w:t>
            </w:r>
            <w:r/>
          </w:p>
        </w:tc>
        <w:tc>
          <w:tcPr>
            <w:tcW w:w="1490"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典型业务</w:t>
            </w:r>
            <w:r/>
          </w:p>
          <w:p>
            <w:pPr>
              <w:pStyle w:val="1166"/>
              <w:jc w:val="center"/>
              <w:spacing w:line="276" w:lineRule="auto"/>
              <w:rPr>
                <w:color w:val="auto"/>
                <w:sz w:val="24"/>
                <w:szCs w:val="24"/>
                <w:highlight w:val="none"/>
              </w:rPr>
            </w:pPr>
            <w:r>
              <w:rPr>
                <w:rFonts w:hint="eastAsia"/>
                <w:color w:val="auto"/>
                <w:sz w:val="24"/>
                <w:szCs w:val="24"/>
                <w:highlight w:val="none"/>
              </w:rPr>
              <w:t xml:space="preserve">与技术专长</w:t>
            </w:r>
            <w:r/>
          </w:p>
        </w:tc>
      </w:tr>
      <w:tr>
        <w:trPr>
          <w:jc w:val="center"/>
          <w:trHeight w:val="567"/>
        </w:trPr>
        <w:tc>
          <w:tcPr>
            <w:tcW w:w="610"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1</w:t>
            </w:r>
            <w:r/>
          </w:p>
        </w:tc>
        <w:tc>
          <w:tcPr>
            <w:tcW w:w="134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2</w:t>
            </w:r>
            <w:r/>
          </w:p>
        </w:tc>
        <w:tc>
          <w:tcPr>
            <w:tcW w:w="134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3</w:t>
            </w:r>
            <w:r/>
          </w:p>
        </w:tc>
        <w:tc>
          <w:tcPr>
            <w:tcW w:w="134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4</w:t>
            </w:r>
            <w:r/>
          </w:p>
        </w:tc>
        <w:tc>
          <w:tcPr>
            <w:tcW w:w="134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5</w:t>
            </w:r>
            <w:r/>
          </w:p>
        </w:tc>
        <w:tc>
          <w:tcPr>
            <w:tcW w:w="134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6</w:t>
            </w:r>
            <w:r/>
          </w:p>
        </w:tc>
        <w:tc>
          <w:tcPr>
            <w:tcW w:w="134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66"/>
              <w:jc w:val="center"/>
              <w:spacing w:line="276" w:lineRule="auto"/>
              <w:rPr>
                <w:color w:val="auto"/>
                <w:sz w:val="24"/>
                <w:szCs w:val="24"/>
                <w:highlight w:val="none"/>
              </w:rPr>
            </w:pPr>
            <w:r>
              <w:rPr>
                <w:rFonts w:hint="eastAsia"/>
                <w:color w:val="auto"/>
                <w:sz w:val="24"/>
                <w:szCs w:val="24"/>
                <w:highlight w:val="none"/>
              </w:rPr>
              <w:t xml:space="preserve">…</w:t>
            </w:r>
            <w:r/>
          </w:p>
        </w:tc>
        <w:tc>
          <w:tcPr>
            <w:tcW w:w="134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66"/>
              <w:jc w:val="center"/>
              <w:spacing w:line="276" w:lineRule="auto"/>
              <w:rPr>
                <w:color w:val="auto"/>
                <w:sz w:val="24"/>
                <w:szCs w:val="24"/>
                <w:highlight w:val="none"/>
              </w:rPr>
            </w:pPr>
            <w:r>
              <w:rPr>
                <w:color w:val="auto"/>
                <w:sz w:val="24"/>
                <w:szCs w:val="24"/>
                <w:highlight w:val="none"/>
              </w:rPr>
            </w:r>
            <w:r/>
          </w:p>
        </w:tc>
      </w:tr>
    </w:tbl>
    <w:p>
      <w:pPr>
        <w:spacing w:line="400" w:lineRule="exact"/>
        <w:rPr>
          <w:rFonts w:ascii="宋体" w:hAnsi="宋体" w:cs="宋体"/>
          <w:color w:val="auto"/>
          <w:highlight w:val="none"/>
          <w:shd w:val="clear" w:color="auto" w:fill="ffffff"/>
        </w:rPr>
      </w:pPr>
      <w:r>
        <w:rPr>
          <w:rFonts w:ascii="宋体" w:hAnsi="宋体" w:cs="宋体"/>
          <w:color w:val="auto"/>
          <w:highlight w:val="none"/>
          <w:shd w:val="clear" w:color="auto" w:fill="ffffff"/>
        </w:rPr>
      </w:r>
      <w:r/>
    </w:p>
    <w:p>
      <w:pPr>
        <w:spacing w:line="400" w:lineRule="exact"/>
        <w:rPr>
          <w:rFonts w:hAnsi="宋体"/>
          <w:color w:val="auto"/>
          <w:highlight w:val="none"/>
        </w:rPr>
      </w:pPr>
      <w:r>
        <w:rPr>
          <w:rFonts w:hAnsi="宋体"/>
          <w:color w:val="auto"/>
          <w:highlight w:val="none"/>
        </w:rPr>
        <w:t xml:space="preserve">注：请</w:t>
      </w:r>
      <w:r>
        <w:rPr>
          <w:rFonts w:hint="eastAsia" w:hAnsi="宋体"/>
          <w:color w:val="auto"/>
          <w:highlight w:val="none"/>
        </w:rPr>
        <w:t xml:space="preserve">按照服务的岗位详细提供，</w:t>
      </w:r>
      <w:r>
        <w:rPr>
          <w:rFonts w:hAnsi="宋体"/>
          <w:color w:val="auto"/>
          <w:highlight w:val="none"/>
        </w:rPr>
        <w:t xml:space="preserve">按以上格式填写后投标。</w:t>
      </w:r>
      <w:r>
        <w:rPr>
          <w:rFonts w:hint="eastAsia" w:hAnsi="宋体"/>
          <w:color w:val="auto"/>
          <w:highlight w:val="none"/>
        </w:rPr>
        <w:t xml:space="preserve">附人员相关证明材料扫描件。</w:t>
      </w:r>
      <w:r/>
    </w:p>
    <w:p>
      <w:pPr>
        <w:spacing w:line="400" w:lineRule="exact"/>
        <w:rPr>
          <w:rFonts w:ascii="宋体" w:hAnsi="宋体" w:cs="宋体"/>
          <w:color w:val="auto"/>
          <w:highlight w:val="none"/>
          <w:shd w:val="clear" w:color="auto" w:fill="ffffff"/>
        </w:rPr>
      </w:pPr>
      <w:r>
        <w:rPr>
          <w:rFonts w:ascii="宋体" w:hAnsi="宋体" w:cs="宋体"/>
          <w:color w:val="auto"/>
          <w:highlight w:val="none"/>
          <w:shd w:val="clear" w:color="auto" w:fill="ffffff"/>
        </w:rPr>
      </w:r>
      <w:r/>
    </w:p>
    <w:p>
      <w:pPr>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投标人名称（加盖CA电子公章）：            </w:t>
      </w:r>
      <w:r/>
    </w:p>
    <w:p>
      <w:pPr>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法定代表人或授权代表（签字或签章）：            </w:t>
      </w:r>
      <w:r/>
    </w:p>
    <w:p>
      <w:pPr>
        <w:ind w:firstLine="660"/>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年  月  日</w:t>
      </w:r>
      <w:bookmarkEnd w:id="363"/>
      <w:r/>
      <w:r/>
    </w:p>
    <w:p>
      <w:pPr>
        <w:pStyle w:val="1001"/>
        <w:ind w:firstLine="440"/>
        <w:rPr>
          <w:rFonts w:ascii="宋体" w:hAnsi="宋体" w:cs="宋体"/>
          <w:color w:val="auto"/>
          <w:sz w:val="22"/>
          <w:szCs w:val="22"/>
          <w:highlight w:val="none"/>
          <w:shd w:val="clear" w:color="auto" w:fill="ffffff"/>
        </w:rPr>
      </w:pPr>
      <w:r>
        <w:rPr>
          <w:rFonts w:ascii="宋体" w:hAnsi="宋体" w:cs="宋体"/>
          <w:color w:val="auto"/>
          <w:sz w:val="22"/>
          <w:szCs w:val="22"/>
          <w:highlight w:val="none"/>
          <w:shd w:val="clear" w:color="auto" w:fill="ffffff"/>
        </w:rPr>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u w:val="singl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jc w:val="center"/>
        <w:spacing w:line="520" w:lineRule="exact"/>
        <w:rPr>
          <w:rFonts w:hint="eastAsia" w:ascii="Arial" w:hAnsi="Arial" w:eastAsia="黑体" w:cs="Arial"/>
          <w:b/>
          <w:bCs/>
          <w:color w:val="auto"/>
          <w:sz w:val="30"/>
          <w:szCs w:val="28"/>
          <w:highlight w:val="none"/>
          <w:lang w:eastAsia="zh-CN"/>
        </w:rPr>
      </w:pPr>
      <w:r>
        <w:rPr>
          <w:color w:val="auto"/>
          <w:sz w:val="24"/>
          <w:highlight w:val="none"/>
        </w:rPr>
        <w:br w:type="page" w:clear="all"/>
      </w:r>
      <w:bookmarkStart w:id="364" w:name="_Toc667"/>
      <w:r/>
      <w:bookmarkStart w:id="365" w:name="_Toc15028"/>
      <w:r>
        <w:rPr>
          <w:rFonts w:hint="eastAsia" w:ascii="宋体" w:hAnsi="宋体" w:cs="宋体"/>
          <w:b/>
          <w:bCs/>
          <w:color w:val="auto"/>
          <w:sz w:val="28"/>
          <w:szCs w:val="28"/>
          <w:highlight w:val="none"/>
        </w:rPr>
        <w:t xml:space="preserve">（三）</w:t>
      </w:r>
      <w:bookmarkEnd w:id="364"/>
      <w:r/>
      <w:bookmarkEnd w:id="365"/>
      <w:r>
        <w:rPr>
          <w:rFonts w:hint="eastAsia" w:ascii="宋体" w:hAnsi="宋体" w:cs="宋体"/>
          <w:b/>
          <w:bCs/>
          <w:color w:val="auto"/>
          <w:sz w:val="28"/>
          <w:szCs w:val="28"/>
          <w:highlight w:val="none"/>
          <w:lang w:eastAsia="zh-CN"/>
        </w:rPr>
        <w:t xml:space="preserve">根据“</w:t>
      </w:r>
      <w:r>
        <w:rPr>
          <w:rFonts w:hint="eastAsia" w:ascii="宋体" w:hAnsi="宋体" w:cs="宋体"/>
          <w:b/>
          <w:bCs/>
          <w:color w:val="auto"/>
          <w:sz w:val="28"/>
          <w:szCs w:val="28"/>
          <w:highlight w:val="none"/>
        </w:rPr>
        <w:t xml:space="preserve">第六章 评标办法</w:t>
      </w:r>
      <w:r>
        <w:rPr>
          <w:rFonts w:hint="eastAsia" w:ascii="宋体" w:hAnsi="宋体" w:cs="宋体"/>
          <w:b/>
          <w:bCs/>
          <w:color w:val="auto"/>
          <w:sz w:val="28"/>
          <w:szCs w:val="28"/>
          <w:highlight w:val="none"/>
          <w:lang w:eastAsia="zh-CN"/>
        </w:rPr>
        <w:t xml:space="preserve">”要求需要递交的其他材料。</w:t>
      </w:r>
      <w:bookmarkEnd w:id="359"/>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default" w:ascii="Arial" w:hAnsi="Arial" w:eastAsia="黑体" w:cs="Arial"/>
          <w:b/>
          <w:bCs/>
          <w:color w:val="auto"/>
          <w:sz w:val="32"/>
          <w:szCs w:val="32"/>
          <w:highlight w:val="none"/>
          <w:lang w:val="en-US"/>
        </w:rPr>
      </w:pPr>
      <w:r>
        <w:rPr>
          <w:rFonts w:hint="eastAsia"/>
          <w:b/>
          <w:color w:val="auto"/>
          <w:sz w:val="28"/>
          <w:szCs w:val="28"/>
          <w:highlight w:val="none"/>
          <w:lang w:eastAsia="zh-CN"/>
        </w:rPr>
        <w:t xml:space="preserve">五、报价折扣证明（如有）</w:t>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jc w:val="center"/>
        <w:spacing w:after="320" w:line="360" w:lineRule="auto"/>
        <w:rPr>
          <w:b/>
          <w:bCs/>
          <w:color w:val="auto"/>
          <w:sz w:val="28"/>
          <w:szCs w:val="28"/>
          <w:highlight w:val="none"/>
        </w:rPr>
      </w:pPr>
      <w:r>
        <w:rPr>
          <w:rFonts w:hint="eastAsia"/>
          <w:b/>
          <w:bCs/>
          <w:color w:val="auto"/>
          <w:sz w:val="28"/>
          <w:szCs w:val="28"/>
          <w:highlight w:val="none"/>
        </w:rPr>
        <w:t xml:space="preserve">（一）中小企业声明函（服务）</w:t>
      </w:r>
      <w:r/>
    </w:p>
    <w:p>
      <w:pPr>
        <w:ind w:firstLine="442"/>
        <w:spacing w:line="560" w:lineRule="exact"/>
        <w:rPr>
          <w:color w:val="auto"/>
          <w:sz w:val="24"/>
          <w:szCs w:val="24"/>
          <w:highlight w:val="none"/>
        </w:rPr>
      </w:pPr>
      <w:r>
        <w:rPr>
          <w:rFonts w:hint="eastAsia"/>
          <w:color w:val="auto"/>
          <w:sz w:val="24"/>
          <w:szCs w:val="24"/>
          <w:highlight w:val="none"/>
        </w:rPr>
        <w:t xml:space="preserve">本公司郑重声明，根据《政府采购促进中小企业发展管理办法》（财库﹝2020﹞46 号）的规定，本公司参加</w:t>
      </w:r>
      <w:r>
        <w:rPr>
          <w:rFonts w:hint="eastAsia"/>
          <w:color w:val="auto"/>
          <w:sz w:val="24"/>
          <w:szCs w:val="24"/>
          <w:highlight w:val="none"/>
          <w:u w:val="single"/>
        </w:rPr>
        <w:t xml:space="preserve"> （采购人名称）</w:t>
      </w:r>
      <w:r>
        <w:rPr>
          <w:rFonts w:hint="eastAsia"/>
          <w:color w:val="auto"/>
          <w:sz w:val="24"/>
          <w:szCs w:val="24"/>
          <w:highlight w:val="none"/>
        </w:rPr>
        <w:t xml:space="preserve">的</w:t>
      </w:r>
      <w:r>
        <w:rPr>
          <w:rFonts w:hint="eastAsia"/>
          <w:color w:val="auto"/>
          <w:sz w:val="24"/>
          <w:szCs w:val="24"/>
          <w:highlight w:val="none"/>
          <w:u w:val="single"/>
        </w:rPr>
        <w:t xml:space="preserve">   （项目名称）    </w:t>
      </w:r>
      <w:r>
        <w:rPr>
          <w:rFonts w:hint="eastAsia"/>
          <w:color w:val="auto"/>
          <w:sz w:val="24"/>
          <w:szCs w:val="24"/>
          <w:highlight w:val="none"/>
        </w:rPr>
        <w:t xml:space="preserve">采购活动，服务全部由符合政策要求的中小企业承接。相关企业的具体情况如下：</w:t>
      </w:r>
      <w:r/>
    </w:p>
    <w:p>
      <w:pPr>
        <w:ind w:firstLine="442"/>
        <w:spacing w:line="560" w:lineRule="exact"/>
        <w:rPr>
          <w:color w:val="auto"/>
          <w:sz w:val="24"/>
          <w:szCs w:val="24"/>
          <w:highlight w:val="none"/>
        </w:rPr>
      </w:pP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，属于</w:t>
      </w:r>
      <w:r>
        <w:rPr>
          <w:rFonts w:hint="eastAsia"/>
          <w:color w:val="auto"/>
          <w:sz w:val="24"/>
          <w:szCs w:val="24"/>
          <w:highlight w:val="none"/>
          <w:u w:val="single"/>
        </w:rPr>
        <w:t xml:space="preserve"> </w:t>
      </w:r>
      <w:r>
        <w:rPr>
          <w:rFonts w:hint="eastAsia"/>
          <w:color w:val="auto"/>
          <w:sz w:val="24"/>
          <w:szCs w:val="24"/>
          <w:highlight w:val="none"/>
          <w:u w:val="single"/>
          <w:lang w:eastAsia="zh-CN"/>
        </w:rPr>
        <w:t xml:space="preserve">其他未列明行业</w:t>
      </w:r>
      <w:r>
        <w:rPr>
          <w:rFonts w:hint="eastAsia"/>
          <w:color w:val="auto"/>
          <w:sz w:val="24"/>
          <w:szCs w:val="24"/>
          <w:highlight w:val="none"/>
          <w:u w:val="single"/>
        </w:rPr>
        <w:t xml:space="preserve">  </w:t>
      </w:r>
      <w:r>
        <w:rPr>
          <w:rFonts w:hint="eastAsia"/>
          <w:color w:val="auto"/>
          <w:sz w:val="24"/>
          <w:szCs w:val="24"/>
          <w:highlight w:val="none"/>
        </w:rPr>
        <w:t xml:space="preserve">；承接企业为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万元，属于</w:t>
      </w:r>
      <w:r>
        <w:rPr>
          <w:rFonts w:hint="eastAsia"/>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42"/>
        <w:spacing w:line="560" w:lineRule="exact"/>
        <w:rPr>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color w:val="auto"/>
          <w:sz w:val="24"/>
          <w:szCs w:val="24"/>
          <w:highlight w:val="none"/>
        </w:rPr>
      </w:pPr>
      <w:r>
        <w:rPr>
          <w:rFonts w:hint="eastAsia"/>
          <w:color w:val="auto"/>
          <w:sz w:val="24"/>
          <w:szCs w:val="24"/>
          <w:highlight w:val="none"/>
        </w:rPr>
        <w:t xml:space="preserve">本企业对上述声明内容的真实性负责。如有虚假，将依法承担相应责任。 </w:t>
      </w:r>
      <w:r/>
    </w:p>
    <w:p>
      <w:pPr>
        <w:ind w:firstLine="482"/>
        <w:spacing w:line="360" w:lineRule="auto"/>
        <w:rPr>
          <w:b/>
          <w:bCs/>
          <w:color w:val="auto"/>
          <w:sz w:val="24"/>
          <w:szCs w:val="24"/>
          <w:highlight w:val="none"/>
        </w:rPr>
      </w:pPr>
      <w:r>
        <w:rPr>
          <w:b/>
          <w:bCs/>
          <w:color w:val="auto"/>
          <w:sz w:val="24"/>
          <w:szCs w:val="24"/>
          <w:highlight w:val="none"/>
        </w:rPr>
      </w:r>
      <w:r/>
    </w:p>
    <w:p>
      <w:pPr>
        <w:ind w:firstLine="482"/>
        <w:spacing w:line="360" w:lineRule="auto"/>
        <w:rPr>
          <w:b/>
          <w:bCs/>
          <w:color w:val="auto"/>
          <w:sz w:val="24"/>
          <w:szCs w:val="24"/>
          <w:highlight w:val="none"/>
        </w:rPr>
      </w:pPr>
      <w:r>
        <w:rPr>
          <w:b/>
          <w:bCs/>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从业人员、营业收入、资产总额填报上一年度数据，无上一年度数据的新成立企业可不填报。</w:t>
      </w:r>
      <w:r/>
    </w:p>
    <w:p>
      <w:pPr>
        <w:ind w:firstLine="480"/>
        <w:spacing w:after="240" w:line="360" w:lineRule="auto"/>
        <w:rPr>
          <w:color w:val="auto"/>
          <w:sz w:val="24"/>
          <w:szCs w:val="24"/>
          <w:highlight w:val="none"/>
        </w:rPr>
      </w:pPr>
      <w:r>
        <w:rPr>
          <w:color w:val="auto"/>
          <w:sz w:val="24"/>
          <w:szCs w:val="24"/>
          <w:highlight w:val="none"/>
        </w:rPr>
        <w:t xml:space="preserve">2.未提交或未按该格式提交的中小企业声明函按资格条件不符合处理。</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rFonts w:hint="eastAsia"/>
          <w:bCs/>
          <w:color w:val="auto"/>
          <w:highlight w:val="none"/>
        </w:rPr>
        <w:t xml:space="preserve"> </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pStyle w:val="1152"/>
        <w:spacing w:line="360" w:lineRule="auto"/>
        <w:rPr>
          <w:bCs/>
          <w:color w:val="auto"/>
          <w:highlight w:val="none"/>
        </w:rPr>
      </w:pPr>
      <w:r>
        <w:rPr>
          <w:bCs/>
          <w:color w:val="auto"/>
          <w:highlight w:val="none"/>
        </w:rPr>
      </w:r>
      <w:r/>
    </w:p>
    <w:p>
      <w:pPr>
        <w:pStyle w:val="1152"/>
        <w:spacing w:line="360" w:lineRule="auto"/>
        <w:rPr>
          <w:bCs/>
          <w:color w:val="auto"/>
          <w:highlight w:val="none"/>
        </w:rPr>
      </w:pPr>
      <w:r>
        <w:rPr>
          <w:bCs/>
          <w:color w:val="auto"/>
          <w:highlight w:val="none"/>
        </w:rPr>
      </w:r>
      <w:r/>
    </w:p>
    <w:p>
      <w:pPr>
        <w:pStyle w:val="1257"/>
        <w:rPr>
          <w:color w:val="auto"/>
          <w:highlight w:val="none"/>
        </w:rPr>
      </w:pPr>
      <w:r>
        <w:rPr>
          <w:color w:val="auto"/>
          <w:highlight w:val="none"/>
        </w:rPr>
        <w:t xml:space="preserve"> </w:t>
      </w:r>
      <w:r>
        <w:rPr>
          <w:rFonts w:hint="eastAsia"/>
          <w:color w:val="auto"/>
          <w:highlight w:val="none"/>
        </w:rPr>
        <w:t xml:space="preserve"> </w:t>
      </w:r>
      <w:r/>
    </w:p>
    <w:p>
      <w:pPr>
        <w:pStyle w:val="1257"/>
        <w:rPr>
          <w:color w:val="auto"/>
          <w:highlight w:val="none"/>
        </w:rPr>
      </w:pPr>
      <w:r>
        <w:rPr>
          <w:rFonts w:hint="eastAsia"/>
          <w:color w:val="auto"/>
          <w:highlight w:val="none"/>
        </w:rPr>
        <w:t xml:space="preserve">从业人员、营业收入、资产总额填报上一年度数据，无上一年度数据的新成立企业可不填报。</w:t>
      </w:r>
      <w:r/>
    </w:p>
    <w:p>
      <w:pPr>
        <w:jc w:val="center"/>
        <w:spacing w:after="240" w:line="360" w:lineRule="auto"/>
        <w:rPr>
          <w:b/>
          <w:bCs/>
          <w:color w:val="auto"/>
          <w:sz w:val="28"/>
          <w:szCs w:val="28"/>
          <w:highlight w:val="none"/>
        </w:rPr>
      </w:pPr>
      <w:r>
        <w:rPr>
          <w:b/>
          <w:bCs/>
          <w:color w:val="auto"/>
          <w:sz w:val="28"/>
          <w:szCs w:val="28"/>
          <w:highlight w:val="none"/>
        </w:rPr>
        <w:br w:type="page" w:clear="all"/>
      </w:r>
      <w:r>
        <w:rPr>
          <w:rFonts w:hint="eastAsia"/>
          <w:b/>
          <w:bCs/>
          <w:color w:val="auto"/>
          <w:sz w:val="28"/>
          <w:szCs w:val="28"/>
          <w:highlight w:val="none"/>
        </w:rPr>
        <w:t xml:space="preserve">（二）</w:t>
      </w:r>
      <w:r>
        <w:rPr>
          <w:b/>
          <w:bCs/>
          <w:color w:val="auto"/>
          <w:sz w:val="28"/>
          <w:szCs w:val="28"/>
          <w:highlight w:val="none"/>
        </w:rPr>
        <w:t xml:space="preserve"> </w:t>
      </w:r>
      <w:r>
        <w:rPr>
          <w:rFonts w:hint="eastAsia"/>
          <w:b/>
          <w:bCs/>
          <w:color w:val="auto"/>
          <w:sz w:val="28"/>
          <w:szCs w:val="28"/>
          <w:highlight w:val="none"/>
        </w:rPr>
        <w:t xml:space="preserve">残疾人福利性单位声明函</w:t>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1152"/>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1002"/>
        <w:jc w:val="center"/>
        <w:spacing w:line="360" w:lineRule="exact"/>
        <w:rPr>
          <w:rFonts w:ascii="宋体" w:hAnsi="宋体"/>
          <w:b/>
          <w:color w:val="auto"/>
          <w:sz w:val="28"/>
          <w:szCs w:val="28"/>
          <w:highlight w:val="none"/>
        </w:rPr>
        <w:outlineLvl w:val="1"/>
      </w:pPr>
      <w:r>
        <w:rPr>
          <w:rFonts w:ascii="宋体" w:hAnsi="宋体"/>
          <w:b/>
          <w:bCs/>
          <w:color w:val="auto"/>
          <w:sz w:val="28"/>
          <w:szCs w:val="28"/>
          <w:highlight w:val="none"/>
        </w:rPr>
        <w:br w:type="page" w:clear="all"/>
      </w:r>
      <w:r>
        <w:rPr>
          <w:rFonts w:hint="eastAsia"/>
          <w:b/>
          <w:bCs/>
          <w:color w:val="auto"/>
          <w:sz w:val="28"/>
          <w:szCs w:val="28"/>
          <w:highlight w:val="none"/>
        </w:rPr>
        <w:t xml:space="preserve">（三）监狱企业证明</w:t>
      </w:r>
      <w:r/>
    </w:p>
    <w:p>
      <w:pPr>
        <w:pStyle w:val="1002"/>
        <w:ind w:firstLine="480"/>
        <w:spacing w:line="500" w:lineRule="exact"/>
        <w:rPr>
          <w:rFonts w:ascii="宋体" w:hAnsi="宋体"/>
          <w:bCs/>
          <w:color w:val="auto"/>
          <w:sz w:val="24"/>
          <w:highlight w:val="none"/>
        </w:rPr>
      </w:pPr>
      <w:r>
        <w:rPr>
          <w:rFonts w:ascii="宋体" w:hAnsi="宋体"/>
          <w:bCs/>
          <w:color w:val="auto"/>
          <w:sz w:val="24"/>
          <w:highlight w:val="none"/>
        </w:rPr>
      </w:r>
      <w:r/>
    </w:p>
    <w:tbl>
      <w:tblPr>
        <w:tblStyle w:val="9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80"/>
              <w:jc w:val="center"/>
              <w:spacing w:before="0" w:beforeAutospacing="0" w:after="0" w:afterAutospacing="0"/>
              <w:widowControl w:val="off"/>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p>
        </w:tc>
      </w:tr>
    </w:tbl>
    <w:p>
      <w:pPr>
        <w:rPr>
          <w:color w:val="auto"/>
          <w:highlight w:val="none"/>
        </w:rPr>
      </w:pPr>
      <w:r>
        <w:rPr>
          <w:color w:val="auto"/>
          <w:highlight w:val="none"/>
        </w:rPr>
      </w:r>
      <w:r/>
    </w:p>
    <w:p>
      <w:pPr>
        <w:pStyle w:val="1004"/>
        <w:rPr>
          <w:color w:val="auto"/>
          <w:highlight w:val="none"/>
        </w:rPr>
      </w:pPr>
      <w:r>
        <w:rPr>
          <w:color w:val="auto"/>
          <w:highlight w:val="none"/>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bidi="ar"/>
        </w:rPr>
      </w:pPr>
      <w:r>
        <w:rPr>
          <w:rFonts w:hint="eastAsia" w:eastAsia="楷体_GB2312" w:cs="宋体"/>
          <w:b/>
          <w:bCs/>
          <w:color w:val="auto"/>
          <w:sz w:val="28"/>
          <w:szCs w:val="21"/>
          <w:highlight w:val="none"/>
          <w:lang w:bidi="ar"/>
        </w:rPr>
      </w:r>
      <w:r/>
    </w:p>
    <w:p>
      <w:pPr>
        <w:pStyle w:val="1004"/>
        <w:rPr>
          <w:rFonts w:hint="eastAsia" w:eastAsia="楷体_GB2312" w:cs="宋体"/>
          <w:b/>
          <w:bCs/>
          <w:color w:val="auto"/>
          <w:sz w:val="28"/>
          <w:szCs w:val="21"/>
          <w:highlight w:val="none"/>
          <w:lang w:eastAsia="zh-CN"/>
        </w:rPr>
      </w:pPr>
      <w:r>
        <w:rPr>
          <w:rFonts w:hint="eastAsia" w:eastAsia="楷体_GB2312" w:cs="宋体"/>
          <w:b/>
          <w:bCs/>
          <w:color w:val="auto"/>
          <w:sz w:val="28"/>
          <w:szCs w:val="21"/>
          <w:highlight w:val="none"/>
          <w:lang w:bidi="ar"/>
        </w:rPr>
        <w:t xml:space="preserve">备注</w:t>
      </w:r>
      <w:r>
        <w:rPr>
          <w:rFonts w:hint="eastAsia" w:eastAsia="楷体_GB2312" w:cs="宋体"/>
          <w:b/>
          <w:bCs/>
          <w:color w:val="auto"/>
          <w:sz w:val="28"/>
          <w:szCs w:val="21"/>
          <w:highlight w:val="none"/>
          <w:lang w:eastAsia="zh-CN" w:bidi="ar"/>
        </w:rPr>
        <w:t xml:space="preserve">：</w:t>
      </w:r>
      <w:r/>
    </w:p>
    <w:p>
      <w:pPr>
        <w:pStyle w:val="1004"/>
        <w:rPr>
          <w:rFonts w:hint="eastAsia" w:eastAsia="楷体_GB2312" w:cs="宋体"/>
          <w:b/>
          <w:bCs/>
          <w:color w:val="auto"/>
          <w:sz w:val="28"/>
          <w:szCs w:val="21"/>
          <w:highlight w:val="none"/>
        </w:rPr>
      </w:pPr>
      <w:r>
        <w:rPr>
          <w:rFonts w:hint="eastAsia" w:eastAsia="楷体_GB2312" w:cs="宋体"/>
          <w:b/>
          <w:bCs/>
          <w:color w:val="auto"/>
          <w:sz w:val="28"/>
          <w:szCs w:val="21"/>
          <w:highlight w:val="none"/>
          <w:lang w:bidi="ar"/>
        </w:rPr>
        <w:t xml:space="preserve">以上内容，如含有排除或限制市场竞争的内容，请与我单位反映。</w:t>
      </w:r>
      <w:r/>
    </w:p>
    <w:sectPr>
      <w:headerReference w:type="default" r:id="rId11"/>
      <w:footerReference w:type="default" r:id="rId18"/>
      <w:footerReference w:type="first" r:id="rId19"/>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Tahoma">
    <w:panose1 w:val="020B0604030504040204"/>
  </w:font>
  <w:font w:name="楷体_GB2312">
    <w:panose1 w:val="02010609060101010101"/>
  </w:font>
  <w:font w:name="楷体">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rPr>
        <w:rStyle w:val="1187"/>
      </w:rPr>
    </w:pPr>
    <w:r/>
    <w:r/>
  </w:p>
  <w:p>
    <w:pPr>
      <w:pStyle w:val="1167"/>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1615" cy="301625"/>
              <wp:effectExtent l="6350" t="6350" r="6350" b="635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221730" cy="301572"/>
                      </a:xfrm>
                      <a:prstGeom prst="rect">
                        <a:avLst/>
                      </a:prstGeom>
                      <a:noFill/>
                      <a:ln>
                        <a:noFill/>
                      </a:ln>
                    </wps:spPr>
                    <wps:txbx>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7.4pt;height:23.8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rPr>
        <w:rStyle w:val="1187"/>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1285" cy="30162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21443" cy="301572"/>
                      </a:xfrm>
                      <a:prstGeom prst="rect">
                        <a:avLst/>
                      </a:prstGeom>
                      <a:noFill/>
                      <a:ln>
                        <a:noFill/>
                      </a:ln>
                    </wps:spPr>
                    <wps:txbx>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5pt;height:23.8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167"/>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center"/>
      <w:rPr>
        <w:rFonts w:ascii="仿宋_GB2312" w:eastAsia="仿宋_GB2312"/>
        <w:sz w:val="24"/>
        <w:szCs w:val="24"/>
      </w:rPr>
    </w:pPr>
    <w:r>
      <w:rPr>
        <w:sz w:val="24"/>
        <w:szCs w:val="24"/>
      </w:rPr>
      <w:fldChar w:fldCharType="begin"/>
    </w:r>
    <w:r>
      <w:rPr>
        <w:rStyle w:val="1187"/>
        <w:sz w:val="24"/>
        <w:szCs w:val="24"/>
      </w:rPr>
      <w:instrText xml:space="preserve"> PAGE </w:instrText>
    </w:r>
    <w:r>
      <w:rPr>
        <w:sz w:val="24"/>
        <w:szCs w:val="24"/>
      </w:rPr>
      <w:fldChar w:fldCharType="separate"/>
    </w:r>
    <w:r>
      <w:rPr>
        <w:rStyle w:val="1187"/>
        <w:sz w:val="24"/>
        <w:szCs w:val="24"/>
      </w:rPr>
      <w:t xml:space="preserve">53</w:t>
    </w:r>
    <w:r>
      <w:rPr>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rPr>
        <w:rStyle w:val="1187"/>
      </w:rPr>
      <w:framePr w:wrap="around" w:vAnchor="text" w:hAnchor="margin" w:xAlign="right" w:y="1"/>
    </w:pPr>
    <w:r/>
    <w:r/>
  </w:p>
  <w:p>
    <w:pPr>
      <w:pStyle w:val="1167"/>
      <w:ind w:right="360"/>
      <w:jc w:val="center"/>
      <w:rPr>
        <w:sz w:val="24"/>
        <w:szCs w:val="24"/>
      </w:rPr>
    </w:pPr>
    <w:r>
      <w:rPr>
        <w:sz w:val="24"/>
        <w:szCs w:val="24"/>
      </w:rPr>
      <w:fldChar w:fldCharType="begin"/>
    </w:r>
    <w:r>
      <w:rPr>
        <w:rStyle w:val="1187"/>
        <w:sz w:val="24"/>
        <w:szCs w:val="24"/>
      </w:rPr>
      <w:instrText xml:space="preserve"> PAGE </w:instrText>
    </w:r>
    <w:r>
      <w:rPr>
        <w:sz w:val="24"/>
        <w:szCs w:val="24"/>
      </w:rPr>
      <w:fldChar w:fldCharType="separate"/>
    </w:r>
    <w:r>
      <w:rPr>
        <w:rStyle w:val="1187"/>
        <w:sz w:val="24"/>
        <w:szCs w:val="24"/>
      </w:rPr>
      <w:t xml:space="preserve">51</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67"/>
                            <w:tabs>
                              <w:tab w:val="clear" w:pos="4153" w:leader="none"/>
                              <w:tab w:val="clear" w:pos="8306" w:leader="none"/>
                            </w:tabs>
                            <w:rPr>
                              <w:rStyle w:val="1187"/>
                            </w:rPr>
                          </w:pPr>
                          <w:r>
                            <w:fldChar w:fldCharType="begin"/>
                          </w:r>
                          <w:r>
                            <w:rPr>
                              <w:rStyle w:val="1187"/>
                            </w:rPr>
                            <w:instrText xml:space="preserve">PAGE  </w:instrText>
                          </w:r>
                          <w:r>
                            <w:fldChar w:fldCharType="separate"/>
                          </w:r>
                          <w:r>
                            <w:rPr>
                              <w:rStyle w:val="1187"/>
                            </w:rPr>
                            <w:t xml:space="preserve">56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rPr>
                        <w:rStyle w:val="1187"/>
                      </w:rPr>
                    </w:pPr>
                    <w:r>
                      <w:fldChar w:fldCharType="begin"/>
                    </w:r>
                    <w:r>
                      <w:rPr>
                        <w:rStyle w:val="1187"/>
                      </w:rPr>
                      <w:instrText xml:space="preserve">PAGE  </w:instrText>
                    </w:r>
                    <w:r>
                      <w:fldChar w:fldCharType="separate"/>
                    </w:r>
                    <w:r>
                      <w:rPr>
                        <w:rStyle w:val="1187"/>
                      </w:rPr>
                      <w:t xml:space="preserve">56</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870"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29811" cy="301572"/>
                      </a:xfrm>
                      <a:prstGeom prst="rect">
                        <a:avLst/>
                      </a:prstGeom>
                      <a:noFill/>
                      <a:ln w="15875">
                        <a:noFill/>
                      </a:ln>
                    </wps:spPr>
                    <wps:txbx>
                      <w:txbxContent>
                        <w:p>
                          <w:pPr>
                            <w:pStyle w:val="1167"/>
                            <w:tabs>
                              <w:tab w:val="clear" w:pos="4153" w:leader="none"/>
                              <w:tab w:val="clear" w:pos="8306" w:leader="none"/>
                            </w:tabs>
                            <w:rPr>
                              <w:rStyle w:val="1187"/>
                            </w:rPr>
                          </w:pPr>
                          <w:r>
                            <w:fldChar w:fldCharType="begin"/>
                          </w:r>
                          <w:r>
                            <w:rPr>
                              <w:rStyle w:val="1187"/>
                            </w:rPr>
                            <w:instrText xml:space="preserve">PAGE  </w:instrText>
                          </w:r>
                          <w:r>
                            <w:fldChar w:fldCharType="separate"/>
                          </w:r>
                          <w:r>
                            <w:rPr>
                              <w:rStyle w:val="1187"/>
                            </w:rPr>
                            <w:t xml:space="preserve">61</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23.8pt;mso-wrap-distance-left:9.0pt;mso-wrap-distance-top:0.0pt;mso-wrap-distance-right:9.0pt;mso-wrap-distance-bottom:0.0pt;visibility:visible;" filled="f" stroked="f" strokeweight="1.25pt">
              <v:textbox inset="0,0,0,0">
                <w:txbxContent>
                  <w:p>
                    <w:pPr>
                      <w:pStyle w:val="1167"/>
                      <w:tabs>
                        <w:tab w:val="clear" w:pos="4153" w:leader="none"/>
                        <w:tab w:val="clear" w:pos="8306" w:leader="none"/>
                      </w:tabs>
                      <w:rPr>
                        <w:rStyle w:val="1187"/>
                      </w:rPr>
                    </w:pPr>
                    <w:r>
                      <w:fldChar w:fldCharType="begin"/>
                    </w:r>
                    <w:r>
                      <w:rPr>
                        <w:rStyle w:val="1187"/>
                      </w:rPr>
                      <w:instrText xml:space="preserve">PAGE  </w:instrText>
                    </w:r>
                    <w:r>
                      <w:fldChar w:fldCharType="separate"/>
                    </w:r>
                    <w:r>
                      <w:rPr>
                        <w:rStyle w:val="1187"/>
                      </w:rPr>
                      <w:t xml:space="preserve">61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rPr>
        <w:rStyle w:val="1187"/>
      </w:rPr>
      <w:framePr w:wrap="around" w:vAnchor="text" w:hAnchor="margin" w:xAlign="right" w:y="1"/>
    </w:pPr>
    <w:r/>
    <w:r/>
  </w:p>
  <w:p>
    <w:pPr>
      <w:pStyle w:val="1167"/>
      <w:ind w:right="360"/>
      <w:jc w:val="center"/>
    </w:pPr>
    <w:r>
      <w:fldChar w:fldCharType="begin"/>
    </w:r>
    <w:r>
      <w:rPr>
        <w:rStyle w:val="1187"/>
      </w:rPr>
      <w:instrText xml:space="preserve"> PAGE </w:instrText>
    </w:r>
    <w:r>
      <w:fldChar w:fldCharType="separate"/>
    </w:r>
    <w:r>
      <w:rPr>
        <w:rStyle w:val="1187"/>
      </w:rPr>
      <w:t xml:space="preserve">57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left"/>
      <w:rPr>
        <w:rFonts w:ascii="宋体" w:hAnsi="宋体" w:cs="宋体"/>
        <w:sz w:val="21"/>
        <w:szCs w:val="21"/>
      </w:rPr>
    </w:pPr>
    <w:r>
      <w:rPr>
        <w:rFonts w:hint="eastAsia" w:ascii="宋体" w:hAnsi="宋体" w:cs="宋体"/>
        <w:sz w:val="21"/>
        <w:szCs w:val="21"/>
        <w:lang w:eastAsia="zh-CN"/>
      </w:rPr>
      <w:t xml:space="preserve">JSZC-321282-ZZJT-G2026-0008</w:t>
    </w:r>
    <w:r>
      <w:rPr>
        <w:rFonts w:hint="eastAsia" w:ascii="宋体" w:hAnsi="宋体" w:cs="宋体"/>
        <w:sz w:val="21"/>
        <w:szCs w:val="21"/>
      </w:rPr>
      <w:t xml:space="preserve">                           中证房地产评估造价集团有限公司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38"/>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9"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00">
    <w:name w:val="Heading 1"/>
    <w:basedOn w:val="899"/>
    <w:next w:val="899"/>
    <w:link w:val="1145"/>
    <w:uiPriority w:val="9"/>
    <w:qFormat/>
    <w:pPr>
      <w:keepLines/>
      <w:keepNext/>
      <w:spacing w:before="480" w:after="200"/>
      <w:outlineLvl w:val="0"/>
    </w:pPr>
    <w:rPr>
      <w:rFonts w:ascii="Arial" w:hAnsi="Arial" w:eastAsia="Arial" w:cs="Arial"/>
      <w:sz w:val="40"/>
      <w:szCs w:val="40"/>
    </w:rPr>
  </w:style>
  <w:style w:type="paragraph" w:styleId="901">
    <w:name w:val="Heading 2"/>
    <w:basedOn w:val="899"/>
    <w:next w:val="899"/>
    <w:link w:val="1007"/>
    <w:uiPriority w:val="9"/>
    <w:unhideWhenUsed/>
    <w:qFormat/>
    <w:pPr>
      <w:keepLines/>
      <w:keepNext/>
      <w:spacing w:before="360" w:after="200"/>
      <w:outlineLvl w:val="1"/>
    </w:pPr>
    <w:rPr>
      <w:rFonts w:ascii="Arial" w:hAnsi="Arial" w:eastAsia="Arial" w:cs="Arial"/>
      <w:sz w:val="34"/>
    </w:rPr>
  </w:style>
  <w:style w:type="paragraph" w:styleId="902">
    <w:name w:val="Heading 3"/>
    <w:basedOn w:val="899"/>
    <w:next w:val="899"/>
    <w:link w:val="1008"/>
    <w:uiPriority w:val="9"/>
    <w:unhideWhenUsed/>
    <w:qFormat/>
    <w:pPr>
      <w:keepLines/>
      <w:keepNext/>
      <w:spacing w:before="320" w:after="200"/>
      <w:outlineLvl w:val="2"/>
    </w:pPr>
    <w:rPr>
      <w:rFonts w:ascii="Arial" w:hAnsi="Arial" w:eastAsia="Arial" w:cs="Arial"/>
      <w:sz w:val="30"/>
      <w:szCs w:val="30"/>
    </w:rPr>
  </w:style>
  <w:style w:type="paragraph" w:styleId="903">
    <w:name w:val="Heading 4"/>
    <w:basedOn w:val="899"/>
    <w:next w:val="899"/>
    <w:link w:val="1009"/>
    <w:uiPriority w:val="9"/>
    <w:unhideWhenUsed/>
    <w:qFormat/>
    <w:pPr>
      <w:keepLines/>
      <w:keepNext/>
      <w:spacing w:before="320" w:after="200"/>
      <w:outlineLvl w:val="3"/>
    </w:pPr>
    <w:rPr>
      <w:rFonts w:ascii="Arial" w:hAnsi="Arial" w:eastAsia="Arial" w:cs="Arial"/>
      <w:b/>
      <w:bCs/>
      <w:sz w:val="26"/>
      <w:szCs w:val="26"/>
    </w:rPr>
  </w:style>
  <w:style w:type="paragraph" w:styleId="904">
    <w:name w:val="Heading 5"/>
    <w:basedOn w:val="899"/>
    <w:next w:val="899"/>
    <w:link w:val="1010"/>
    <w:uiPriority w:val="9"/>
    <w:unhideWhenUsed/>
    <w:qFormat/>
    <w:pPr>
      <w:keepLines/>
      <w:keepNext/>
      <w:spacing w:before="320" w:after="200"/>
      <w:outlineLvl w:val="4"/>
    </w:pPr>
    <w:rPr>
      <w:rFonts w:ascii="Arial" w:hAnsi="Arial" w:eastAsia="Arial" w:cs="Arial"/>
      <w:b/>
      <w:bCs/>
      <w:sz w:val="24"/>
      <w:szCs w:val="24"/>
    </w:rPr>
  </w:style>
  <w:style w:type="paragraph" w:styleId="905">
    <w:name w:val="Heading 6"/>
    <w:basedOn w:val="899"/>
    <w:next w:val="899"/>
    <w:link w:val="1011"/>
    <w:uiPriority w:val="9"/>
    <w:unhideWhenUsed/>
    <w:qFormat/>
    <w:pPr>
      <w:keepLines/>
      <w:keepNext/>
      <w:spacing w:before="320" w:after="200"/>
      <w:outlineLvl w:val="5"/>
    </w:pPr>
    <w:rPr>
      <w:rFonts w:ascii="Arial" w:hAnsi="Arial" w:eastAsia="Arial" w:cs="Arial"/>
      <w:b/>
      <w:bCs/>
      <w:sz w:val="22"/>
      <w:szCs w:val="22"/>
    </w:rPr>
  </w:style>
  <w:style w:type="paragraph" w:styleId="906">
    <w:name w:val="Heading 7"/>
    <w:basedOn w:val="899"/>
    <w:next w:val="899"/>
    <w:link w:val="1012"/>
    <w:uiPriority w:val="9"/>
    <w:unhideWhenUsed/>
    <w:qFormat/>
    <w:pPr>
      <w:keepLines/>
      <w:keepNext/>
      <w:spacing w:before="320" w:after="200"/>
      <w:outlineLvl w:val="6"/>
    </w:pPr>
    <w:rPr>
      <w:rFonts w:ascii="Arial" w:hAnsi="Arial" w:eastAsia="Arial" w:cs="Arial"/>
      <w:b/>
      <w:bCs/>
      <w:i/>
      <w:iCs/>
      <w:sz w:val="22"/>
      <w:szCs w:val="22"/>
    </w:rPr>
  </w:style>
  <w:style w:type="paragraph" w:styleId="907">
    <w:name w:val="Heading 8"/>
    <w:basedOn w:val="899"/>
    <w:next w:val="899"/>
    <w:link w:val="1013"/>
    <w:uiPriority w:val="9"/>
    <w:unhideWhenUsed/>
    <w:qFormat/>
    <w:pPr>
      <w:keepLines/>
      <w:keepNext/>
      <w:spacing w:before="320" w:after="200"/>
      <w:outlineLvl w:val="7"/>
    </w:pPr>
    <w:rPr>
      <w:rFonts w:ascii="Arial" w:hAnsi="Arial" w:eastAsia="Arial" w:cs="Arial"/>
      <w:i/>
      <w:iCs/>
      <w:sz w:val="22"/>
      <w:szCs w:val="22"/>
    </w:rPr>
  </w:style>
  <w:style w:type="paragraph" w:styleId="908">
    <w:name w:val="Heading 9"/>
    <w:basedOn w:val="899"/>
    <w:next w:val="899"/>
    <w:link w:val="1014"/>
    <w:uiPriority w:val="9"/>
    <w:unhideWhenUsed/>
    <w:qFormat/>
    <w:pPr>
      <w:keepLines/>
      <w:keepNext/>
      <w:spacing w:before="320" w:after="200"/>
      <w:outlineLvl w:val="8"/>
    </w:pPr>
    <w:rPr>
      <w:rFonts w:ascii="Arial" w:hAnsi="Arial" w:eastAsia="Arial" w:cs="Arial"/>
      <w:i/>
      <w:iCs/>
    </w:rPr>
  </w:style>
  <w:style w:type="character" w:styleId="909" w:default="1">
    <w:name w:val="Default Paragraph Font"/>
    <w:uiPriority w:val="1"/>
    <w:semiHidden/>
    <w:unhideWhenUsed/>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name w:val="toc 7"/>
    <w:basedOn w:val="899"/>
    <w:next w:val="899"/>
    <w:uiPriority w:val="39"/>
    <w:unhideWhenUsed/>
    <w:qFormat/>
    <w:pPr>
      <w:ind w:left="1701"/>
      <w:spacing w:after="57"/>
    </w:pPr>
  </w:style>
  <w:style w:type="paragraph" w:styleId="912">
    <w:name w:val="Normal Indent"/>
    <w:basedOn w:val="899"/>
    <w:uiPriority w:val="0"/>
    <w:qFormat/>
    <w:pPr>
      <w:ind w:firstLine="420"/>
      <w:jc w:val="left"/>
    </w:pPr>
    <w:rPr>
      <w:rFonts w:ascii="宋体"/>
      <w:sz w:val="24"/>
      <w:szCs w:val="24"/>
    </w:rPr>
  </w:style>
  <w:style w:type="paragraph" w:styleId="913">
    <w:name w:val="Caption"/>
    <w:basedOn w:val="899"/>
    <w:next w:val="8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4">
    <w:name w:val="Body Text"/>
    <w:basedOn w:val="899"/>
    <w:next w:val="899"/>
    <w:uiPriority w:val="0"/>
    <w:qFormat/>
    <w:pPr>
      <w:spacing w:after="120"/>
    </w:pPr>
    <w:rPr>
      <w:sz w:val="20"/>
      <w:szCs w:val="24"/>
    </w:rPr>
  </w:style>
  <w:style w:type="paragraph" w:styleId="915">
    <w:name w:val="Body Text Indent"/>
    <w:basedOn w:val="899"/>
    <w:uiPriority w:val="0"/>
    <w:qFormat/>
    <w:pPr>
      <w:ind w:firstLine="600"/>
    </w:pPr>
    <w:rPr>
      <w:rFonts w:eastAsia="仿宋_GB2312"/>
      <w:sz w:val="28"/>
      <w:szCs w:val="24"/>
    </w:rPr>
  </w:style>
  <w:style w:type="paragraph" w:styleId="916">
    <w:name w:val="toc 5"/>
    <w:basedOn w:val="899"/>
    <w:next w:val="899"/>
    <w:uiPriority w:val="39"/>
    <w:unhideWhenUsed/>
    <w:qFormat/>
    <w:pPr>
      <w:ind w:left="1134"/>
      <w:spacing w:after="57"/>
    </w:pPr>
  </w:style>
  <w:style w:type="paragraph" w:styleId="917">
    <w:name w:val="toc 3"/>
    <w:basedOn w:val="899"/>
    <w:next w:val="899"/>
    <w:uiPriority w:val="39"/>
    <w:unhideWhenUsed/>
    <w:qFormat/>
    <w:pPr>
      <w:ind w:left="567"/>
      <w:spacing w:after="57"/>
    </w:pPr>
  </w:style>
  <w:style w:type="paragraph" w:styleId="918">
    <w:name w:val="Plain Text"/>
    <w:basedOn w:val="899"/>
    <w:next w:val="912"/>
    <w:uiPriority w:val="0"/>
    <w:qFormat/>
    <w:rPr>
      <w:rFonts w:ascii="宋体" w:hAnsi="Courier New"/>
    </w:rPr>
  </w:style>
  <w:style w:type="paragraph" w:styleId="919">
    <w:name w:val="toc 8"/>
    <w:basedOn w:val="899"/>
    <w:next w:val="899"/>
    <w:uiPriority w:val="39"/>
    <w:unhideWhenUsed/>
    <w:qFormat/>
    <w:pPr>
      <w:ind w:left="1984"/>
      <w:spacing w:after="57"/>
    </w:pPr>
  </w:style>
  <w:style w:type="paragraph" w:styleId="920">
    <w:name w:val="Date"/>
    <w:basedOn w:val="899"/>
    <w:next w:val="899"/>
    <w:uiPriority w:val="0"/>
    <w:qFormat/>
  </w:style>
  <w:style w:type="paragraph" w:styleId="921">
    <w:name w:val="endnote text"/>
    <w:basedOn w:val="899"/>
    <w:link w:val="1133"/>
    <w:uiPriority w:val="99"/>
    <w:semiHidden/>
    <w:unhideWhenUsed/>
    <w:qFormat/>
    <w:rPr>
      <w:sz w:val="20"/>
    </w:rPr>
  </w:style>
  <w:style w:type="paragraph" w:styleId="922">
    <w:name w:val="Balloon Text"/>
    <w:basedOn w:val="899"/>
    <w:link w:val="1265"/>
    <w:uiPriority w:val="99"/>
    <w:semiHidden/>
    <w:unhideWhenUsed/>
    <w:qFormat/>
    <w:rPr>
      <w:sz w:val="18"/>
      <w:szCs w:val="18"/>
    </w:rPr>
  </w:style>
  <w:style w:type="paragraph" w:styleId="923">
    <w:name w:val="Footer"/>
    <w:basedOn w:val="899"/>
    <w:link w:val="1025"/>
    <w:uiPriority w:val="99"/>
    <w:unhideWhenUsed/>
    <w:qFormat/>
    <w:pPr>
      <w:tabs>
        <w:tab w:val="center" w:pos="7143" w:leader="none"/>
        <w:tab w:val="right" w:pos="14287" w:leader="none"/>
      </w:tabs>
    </w:pPr>
  </w:style>
  <w:style w:type="paragraph" w:styleId="924">
    <w:name w:val="envelope return"/>
    <w:basedOn w:val="899"/>
    <w:uiPriority w:val="99"/>
    <w:unhideWhenUsed/>
    <w:qFormat/>
    <w:rPr>
      <w:rFonts w:ascii="Arial" w:hAnsi="Arial"/>
      <w:szCs w:val="24"/>
    </w:rPr>
  </w:style>
  <w:style w:type="paragraph" w:styleId="925">
    <w:name w:val="Header"/>
    <w:basedOn w:val="899"/>
    <w:link w:val="1023"/>
    <w:uiPriority w:val="99"/>
    <w:unhideWhenUsed/>
    <w:qFormat/>
    <w:pPr>
      <w:tabs>
        <w:tab w:val="center" w:pos="7143" w:leader="none"/>
        <w:tab w:val="right" w:pos="14287" w:leader="none"/>
      </w:tabs>
    </w:pPr>
  </w:style>
  <w:style w:type="paragraph" w:styleId="926">
    <w:name w:val="toc 1"/>
    <w:basedOn w:val="899"/>
    <w:next w:val="899"/>
    <w:uiPriority w:val="39"/>
    <w:unhideWhenUsed/>
    <w:qFormat/>
    <w:pPr>
      <w:spacing w:after="57"/>
    </w:pPr>
  </w:style>
  <w:style w:type="paragraph" w:styleId="927">
    <w:name w:val="toc 4"/>
    <w:basedOn w:val="899"/>
    <w:next w:val="899"/>
    <w:uiPriority w:val="39"/>
    <w:unhideWhenUsed/>
    <w:qFormat/>
    <w:pPr>
      <w:ind w:left="850"/>
      <w:spacing w:after="57"/>
    </w:pPr>
  </w:style>
  <w:style w:type="paragraph" w:styleId="928">
    <w:name w:val="Subtitle"/>
    <w:basedOn w:val="899"/>
    <w:next w:val="899"/>
    <w:link w:val="1018"/>
    <w:uiPriority w:val="11"/>
    <w:qFormat/>
    <w:pPr>
      <w:spacing w:before="200" w:after="200"/>
    </w:pPr>
    <w:rPr>
      <w:sz w:val="24"/>
      <w:szCs w:val="24"/>
    </w:rPr>
  </w:style>
  <w:style w:type="paragraph" w:styleId="929">
    <w:name w:val="footnote text"/>
    <w:basedOn w:val="899"/>
    <w:link w:val="1132"/>
    <w:uiPriority w:val="99"/>
    <w:semiHidden/>
    <w:unhideWhenUsed/>
    <w:qFormat/>
    <w:pPr>
      <w:spacing w:after="40"/>
    </w:pPr>
    <w:rPr>
      <w:sz w:val="18"/>
    </w:rPr>
  </w:style>
  <w:style w:type="paragraph" w:styleId="930">
    <w:name w:val="toc 6"/>
    <w:basedOn w:val="899"/>
    <w:next w:val="899"/>
    <w:uiPriority w:val="39"/>
    <w:unhideWhenUsed/>
    <w:qFormat/>
    <w:pPr>
      <w:ind w:left="1417"/>
      <w:spacing w:after="57"/>
    </w:pPr>
  </w:style>
  <w:style w:type="paragraph" w:styleId="931">
    <w:name w:val="table of figures"/>
    <w:basedOn w:val="899"/>
    <w:next w:val="899"/>
    <w:uiPriority w:val="99"/>
    <w:unhideWhenUsed/>
    <w:qFormat/>
  </w:style>
  <w:style w:type="paragraph" w:styleId="932">
    <w:name w:val="toc 2"/>
    <w:basedOn w:val="899"/>
    <w:next w:val="899"/>
    <w:uiPriority w:val="39"/>
    <w:unhideWhenUsed/>
    <w:qFormat/>
    <w:pPr>
      <w:ind w:left="283"/>
      <w:spacing w:after="57"/>
    </w:pPr>
  </w:style>
  <w:style w:type="paragraph" w:styleId="933">
    <w:name w:val="toc 9"/>
    <w:basedOn w:val="899"/>
    <w:next w:val="899"/>
    <w:uiPriority w:val="39"/>
    <w:unhideWhenUsed/>
    <w:qFormat/>
    <w:pPr>
      <w:ind w:left="2268"/>
      <w:spacing w:after="57"/>
    </w:pPr>
  </w:style>
  <w:style w:type="paragraph" w:styleId="934">
    <w:name w:val="Title"/>
    <w:basedOn w:val="899"/>
    <w:next w:val="899"/>
    <w:link w:val="1017"/>
    <w:uiPriority w:val="10"/>
    <w:qFormat/>
    <w:pPr>
      <w:contextualSpacing/>
      <w:spacing w:before="300" w:after="200"/>
    </w:pPr>
    <w:rPr>
      <w:sz w:val="48"/>
      <w:szCs w:val="48"/>
    </w:rPr>
  </w:style>
  <w:style w:type="paragraph" w:styleId="935">
    <w:name w:val="Body Text First Indent 2"/>
    <w:basedOn w:val="915"/>
    <w:uiPriority w:val="99"/>
    <w:unhideWhenUsed/>
    <w:qFormat/>
    <w:pPr>
      <w:ind w:firstLine="420"/>
    </w:pPr>
  </w:style>
  <w:style w:type="table" w:styleId="9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Strong"/>
    <w:uiPriority w:val="0"/>
    <w:qFormat/>
    <w:rPr>
      <w:b/>
      <w:bCs/>
    </w:rPr>
  </w:style>
  <w:style w:type="character" w:styleId="938">
    <w:name w:val="endnote reference"/>
    <w:uiPriority w:val="99"/>
    <w:semiHidden/>
    <w:unhideWhenUsed/>
    <w:qFormat/>
    <w:rPr>
      <w:vertAlign w:val="superscript"/>
    </w:rPr>
  </w:style>
  <w:style w:type="character" w:styleId="939">
    <w:name w:val="page number"/>
    <w:uiPriority w:val="0"/>
    <w:qFormat/>
  </w:style>
  <w:style w:type="character" w:styleId="940">
    <w:name w:val="Emphasis"/>
    <w:basedOn w:val="909"/>
    <w:uiPriority w:val="20"/>
    <w:qFormat/>
    <w:rPr>
      <w:i/>
    </w:rPr>
  </w:style>
  <w:style w:type="character" w:styleId="941">
    <w:name w:val="Hyperlink"/>
    <w:basedOn w:val="909"/>
    <w:uiPriority w:val="99"/>
    <w:unhideWhenUsed/>
    <w:qFormat/>
    <w:rPr>
      <w:color w:val="0000ff" w:themeColor="hyperlink"/>
      <w:u w:val="single"/>
      <w14:textFill>
        <w14:solidFill>
          <w14:schemeClr w14:val="hlink"/>
        </w14:solidFill>
      </w14:textFill>
    </w:rPr>
  </w:style>
  <w:style w:type="character" w:styleId="942">
    <w:name w:val="footnote reference"/>
    <w:uiPriority w:val="99"/>
    <w:unhideWhenUsed/>
    <w:qFormat/>
    <w:rPr>
      <w:vertAlign w:val="superscript"/>
    </w:rPr>
  </w:style>
  <w:style w:type="table" w:styleId="943" w:customStyle="1">
    <w:name w:val="Plain Table 1"/>
    <w:basedOn w:val="9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2"/>
    <w:basedOn w:val="9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3"/>
    <w:basedOn w:val="9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Plain Table 4"/>
    <w:basedOn w:val="9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Plain Table 5"/>
    <w:basedOn w:val="9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w:basedOn w:val="9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2"/>
    <w:basedOn w:val="9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3"/>
    <w:basedOn w:val="9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4"/>
    <w:basedOn w:val="9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5 Dark"/>
    <w:basedOn w:val="9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6 Colorful"/>
    <w:basedOn w:val="9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7 Colorful"/>
    <w:basedOn w:val="9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1 Light"/>
    <w:basedOn w:val="9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2"/>
    <w:basedOn w:val="9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3"/>
    <w:basedOn w:val="9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w:basedOn w:val="9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5 Dark"/>
    <w:basedOn w:val="9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6 Colorful"/>
    <w:basedOn w:val="9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7 Colorful"/>
    <w:basedOn w:val="9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2" w:customStyle="1">
    <w:name w:val="TOC Heading"/>
    <w:uiPriority w:val="39"/>
    <w:unhideWhenUsed/>
    <w:qFormat/>
    <w:rPr>
      <w:rFonts w:hint="default" w:ascii="Times New Roman" w:hAnsi="Times New Roman" w:eastAsia="宋体" w:cs="Times New Roman"/>
    </w:rPr>
  </w:style>
  <w:style w:type="paragraph" w:styleId="963" w:customStyle="1">
    <w:name w:val="段"/>
    <w:next w:val="89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table" w:styleId="964" w:customStyle="1">
    <w:name w:val="无格式表格 11"/>
    <w:basedOn w:val="9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21"/>
    <w:basedOn w:val="9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31"/>
    <w:basedOn w:val="91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customStyle="1">
    <w:name w:val="无格式表格 41"/>
    <w:basedOn w:val="91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customStyle="1">
    <w:name w:val="无格式表格 51"/>
    <w:basedOn w:val="91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9" w:customStyle="1">
    <w:name w:val="网格表 1 浅色1"/>
    <w:basedOn w:val="9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0" w:customStyle="1">
    <w:name w:val="网格表 21"/>
    <w:basedOn w:val="9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1" w:customStyle="1">
    <w:name w:val="网格表 31"/>
    <w:basedOn w:val="9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网格表 41"/>
    <w:basedOn w:val="9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网格表 5 深色1"/>
    <w:basedOn w:val="9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4" w:customStyle="1">
    <w:name w:val="网格表 6 彩色1"/>
    <w:basedOn w:val="9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5" w:customStyle="1">
    <w:name w:val="网格表 7 彩色1"/>
    <w:basedOn w:val="9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清单表 1 浅色1"/>
    <w:basedOn w:val="91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清单表 21"/>
    <w:basedOn w:val="9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8" w:customStyle="1">
    <w:name w:val="清单表 31"/>
    <w:basedOn w:val="9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清单表 41"/>
    <w:basedOn w:val="9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清单表 5 深色1"/>
    <w:basedOn w:val="9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清单表 6 彩色1"/>
    <w:basedOn w:val="91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清单表 7 彩色1"/>
    <w:basedOn w:val="91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3" w:customStyle="1">
    <w:name w:val="TOC 标题1"/>
    <w:uiPriority w:val="39"/>
    <w:unhideWhenUsed/>
    <w:qFormat/>
    <w:rPr>
      <w:rFonts w:hint="default" w:ascii="Times New Roman" w:hAnsi="Times New Roman" w:eastAsia="宋体" w:cs="Times New Roman"/>
      <w:lang w:val="en-US" w:eastAsia="zh-CN" w:bidi="ar-SA"/>
    </w:rPr>
  </w:style>
  <w:style w:type="character" w:styleId="984" w:customStyle="1">
    <w:name w:val="Heading 2 Char"/>
    <w:basedOn w:val="909"/>
    <w:uiPriority w:val="9"/>
    <w:qFormat/>
    <w:rPr>
      <w:rFonts w:ascii="Arial" w:hAnsi="Arial" w:eastAsia="Arial" w:cs="Arial"/>
      <w:sz w:val="34"/>
    </w:rPr>
  </w:style>
  <w:style w:type="character" w:styleId="985" w:customStyle="1">
    <w:name w:val="Heading 3 Char"/>
    <w:basedOn w:val="909"/>
    <w:uiPriority w:val="9"/>
    <w:qFormat/>
    <w:rPr>
      <w:rFonts w:ascii="Arial" w:hAnsi="Arial" w:eastAsia="Arial" w:cs="Arial"/>
      <w:sz w:val="30"/>
      <w:szCs w:val="30"/>
    </w:rPr>
  </w:style>
  <w:style w:type="character" w:styleId="986" w:customStyle="1">
    <w:name w:val="Heading 4 Char"/>
    <w:basedOn w:val="909"/>
    <w:uiPriority w:val="9"/>
    <w:qFormat/>
    <w:rPr>
      <w:rFonts w:ascii="Arial" w:hAnsi="Arial" w:eastAsia="Arial" w:cs="Arial"/>
      <w:b/>
      <w:bCs/>
      <w:sz w:val="26"/>
      <w:szCs w:val="26"/>
    </w:rPr>
  </w:style>
  <w:style w:type="character" w:styleId="987" w:customStyle="1">
    <w:name w:val="Heading 5 Char"/>
    <w:basedOn w:val="909"/>
    <w:uiPriority w:val="9"/>
    <w:qFormat/>
    <w:rPr>
      <w:rFonts w:ascii="Arial" w:hAnsi="Arial" w:eastAsia="Arial" w:cs="Arial"/>
      <w:b/>
      <w:bCs/>
      <w:sz w:val="24"/>
      <w:szCs w:val="24"/>
    </w:rPr>
  </w:style>
  <w:style w:type="character" w:styleId="988" w:customStyle="1">
    <w:name w:val="Heading 6 Char"/>
    <w:basedOn w:val="909"/>
    <w:uiPriority w:val="9"/>
    <w:qFormat/>
    <w:rPr>
      <w:rFonts w:ascii="Arial" w:hAnsi="Arial" w:eastAsia="Arial" w:cs="Arial"/>
      <w:b/>
      <w:bCs/>
      <w:sz w:val="22"/>
      <w:szCs w:val="22"/>
    </w:rPr>
  </w:style>
  <w:style w:type="character" w:styleId="989" w:customStyle="1">
    <w:name w:val="Heading 7 Char"/>
    <w:basedOn w:val="909"/>
    <w:uiPriority w:val="9"/>
    <w:qFormat/>
    <w:rPr>
      <w:rFonts w:ascii="Arial" w:hAnsi="Arial" w:eastAsia="Arial" w:cs="Arial"/>
      <w:b/>
      <w:bCs/>
      <w:i/>
      <w:iCs/>
      <w:sz w:val="22"/>
      <w:szCs w:val="22"/>
    </w:rPr>
  </w:style>
  <w:style w:type="character" w:styleId="990" w:customStyle="1">
    <w:name w:val="Heading 8 Char"/>
    <w:basedOn w:val="909"/>
    <w:uiPriority w:val="9"/>
    <w:qFormat/>
    <w:rPr>
      <w:rFonts w:ascii="Arial" w:hAnsi="Arial" w:eastAsia="Arial" w:cs="Arial"/>
      <w:i/>
      <w:iCs/>
      <w:sz w:val="22"/>
      <w:szCs w:val="22"/>
    </w:rPr>
  </w:style>
  <w:style w:type="character" w:styleId="991" w:customStyle="1">
    <w:name w:val="Heading 9 Char"/>
    <w:basedOn w:val="909"/>
    <w:uiPriority w:val="9"/>
    <w:qFormat/>
    <w:rPr>
      <w:rFonts w:ascii="Arial" w:hAnsi="Arial" w:eastAsia="Arial" w:cs="Arial"/>
      <w:i/>
      <w:iCs/>
      <w:sz w:val="21"/>
      <w:szCs w:val="21"/>
    </w:rPr>
  </w:style>
  <w:style w:type="character" w:styleId="992" w:customStyle="1">
    <w:name w:val="Title Char"/>
    <w:basedOn w:val="909"/>
    <w:uiPriority w:val="10"/>
    <w:qFormat/>
    <w:rPr>
      <w:sz w:val="48"/>
      <w:szCs w:val="48"/>
    </w:rPr>
  </w:style>
  <w:style w:type="character" w:styleId="993" w:customStyle="1">
    <w:name w:val="Subtitle Char"/>
    <w:basedOn w:val="909"/>
    <w:uiPriority w:val="11"/>
    <w:qFormat/>
    <w:rPr>
      <w:sz w:val="24"/>
      <w:szCs w:val="24"/>
    </w:rPr>
  </w:style>
  <w:style w:type="character" w:styleId="994" w:customStyle="1">
    <w:name w:val="Quote Char"/>
    <w:uiPriority w:val="29"/>
    <w:qFormat/>
    <w:rPr>
      <w:i/>
    </w:rPr>
  </w:style>
  <w:style w:type="character" w:styleId="995" w:customStyle="1">
    <w:name w:val="Intense Quote Char"/>
    <w:uiPriority w:val="30"/>
    <w:qFormat/>
    <w:rPr>
      <w:i/>
    </w:rPr>
  </w:style>
  <w:style w:type="character" w:styleId="996" w:customStyle="1">
    <w:name w:val="Header Char"/>
    <w:basedOn w:val="909"/>
    <w:uiPriority w:val="99"/>
    <w:qFormat/>
  </w:style>
  <w:style w:type="character" w:styleId="997" w:customStyle="1">
    <w:name w:val="Caption Char"/>
    <w:uiPriority w:val="99"/>
    <w:qFormat/>
  </w:style>
  <w:style w:type="character" w:styleId="998" w:customStyle="1">
    <w:name w:val="Footnote Text Char"/>
    <w:uiPriority w:val="99"/>
    <w:qFormat/>
    <w:rPr>
      <w:sz w:val="18"/>
    </w:rPr>
  </w:style>
  <w:style w:type="character" w:styleId="999" w:customStyle="1">
    <w:name w:val="Endnote Text Char"/>
    <w:uiPriority w:val="99"/>
    <w:qFormat/>
    <w:rPr>
      <w:sz w:val="20"/>
    </w:rPr>
  </w:style>
  <w:style w:type="paragraph" w:styleId="1000" w:customStyle="1">
    <w:name w:val="TOC 标题111"/>
    <w:uiPriority w:val="39"/>
    <w:unhideWhenUsed/>
    <w:qFormat/>
    <w:rPr>
      <w:rFonts w:hint="default" w:ascii="Times New Roman" w:hAnsi="Times New Roman" w:eastAsia="宋体" w:cs="Times New Roman"/>
      <w:lang w:val="en-US" w:eastAsia="zh-CN" w:bidi="ar-SA"/>
    </w:rPr>
  </w:style>
  <w:style w:type="paragraph" w:styleId="1001" w:customStyle="1">
    <w:name w:val="首行缩进"/>
    <w:basedOn w:val="1002"/>
    <w:uiPriority w:val="0"/>
    <w:qFormat/>
    <w:pPr>
      <w:ind w:firstLine="480"/>
    </w:pPr>
    <w:rPr>
      <w:szCs w:val="20"/>
      <w:lang w:val="zh-CN"/>
    </w:rPr>
  </w:style>
  <w:style w:type="paragraph" w:styleId="1002" w:customStyle="1">
    <w:name w:val="正文11"/>
    <w:next w:val="100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3" w:customStyle="1">
    <w:name w:val="目录 11"/>
    <w:basedOn w:val="1002"/>
    <w:next w:val="1002"/>
    <w:uiPriority w:val="0"/>
    <w:qFormat/>
    <w:pPr>
      <w:spacing w:line="360" w:lineRule="auto"/>
      <w:tabs>
        <w:tab w:val="right" w:pos="9060" w:leader="dot"/>
      </w:tabs>
    </w:pPr>
    <w:rPr>
      <w:sz w:val="24"/>
      <w:szCs w:val="24"/>
    </w:rPr>
  </w:style>
  <w:style w:type="paragraph" w:styleId="1004" w:customStyle="1">
    <w:name w:val="正文（缩进）"/>
    <w:basedOn w:val="899"/>
    <w:uiPriority w:val="0"/>
    <w:qFormat/>
    <w:pPr>
      <w:ind w:firstLine="200"/>
      <w:spacing w:line="360" w:lineRule="auto"/>
    </w:pPr>
    <w:rPr>
      <w:rFonts w:ascii="宋体" w:hAnsi="宋体"/>
      <w:szCs w:val="28"/>
    </w:rPr>
  </w:style>
  <w:style w:type="paragraph" w:styleId="1005" w:customStyle="1">
    <w:name w:val="目录 111"/>
    <w:basedOn w:val="899"/>
    <w:next w:val="899"/>
    <w:uiPriority w:val="39"/>
    <w:qFormat/>
    <w:pPr>
      <w:tabs>
        <w:tab w:val="right" w:pos="9061" w:leader="dot"/>
      </w:tabs>
    </w:pPr>
    <w:rPr>
      <w:rFonts w:ascii="仿宋_GB2312" w:hAnsi="宋体" w:eastAsia="仿宋_GB2312" w:cs="仿宋_GB2312"/>
      <w:color w:val="000000"/>
    </w:rPr>
  </w:style>
  <w:style w:type="character" w:styleId="1006" w:customStyle="1">
    <w:name w:val="Heading 1 Char"/>
    <w:uiPriority w:val="9"/>
    <w:qFormat/>
    <w:rPr>
      <w:rFonts w:ascii="Arial" w:hAnsi="Arial" w:eastAsia="Arial" w:cs="Arial"/>
      <w:sz w:val="40"/>
      <w:szCs w:val="40"/>
    </w:rPr>
  </w:style>
  <w:style w:type="character" w:styleId="1007" w:customStyle="1">
    <w:name w:val="标题 2 字符"/>
    <w:link w:val="901"/>
    <w:uiPriority w:val="9"/>
    <w:qFormat/>
    <w:rPr>
      <w:rFonts w:ascii="Arial" w:hAnsi="Arial" w:eastAsia="Arial" w:cs="Arial"/>
      <w:sz w:val="34"/>
    </w:rPr>
  </w:style>
  <w:style w:type="character" w:styleId="1008" w:customStyle="1">
    <w:name w:val="标题 3 字符"/>
    <w:link w:val="902"/>
    <w:uiPriority w:val="9"/>
    <w:qFormat/>
    <w:rPr>
      <w:rFonts w:ascii="Arial" w:hAnsi="Arial" w:eastAsia="Arial" w:cs="Arial"/>
      <w:sz w:val="30"/>
      <w:szCs w:val="30"/>
    </w:rPr>
  </w:style>
  <w:style w:type="character" w:styleId="1009" w:customStyle="1">
    <w:name w:val="标题 4 字符"/>
    <w:link w:val="903"/>
    <w:uiPriority w:val="9"/>
    <w:qFormat/>
    <w:rPr>
      <w:rFonts w:ascii="Arial" w:hAnsi="Arial" w:eastAsia="Arial" w:cs="Arial"/>
      <w:b/>
      <w:bCs/>
      <w:sz w:val="26"/>
      <w:szCs w:val="26"/>
    </w:rPr>
  </w:style>
  <w:style w:type="character" w:styleId="1010" w:customStyle="1">
    <w:name w:val="标题 5 字符"/>
    <w:link w:val="904"/>
    <w:uiPriority w:val="9"/>
    <w:qFormat/>
    <w:rPr>
      <w:rFonts w:ascii="Arial" w:hAnsi="Arial" w:eastAsia="Arial" w:cs="Arial"/>
      <w:b/>
      <w:bCs/>
      <w:sz w:val="24"/>
      <w:szCs w:val="24"/>
    </w:rPr>
  </w:style>
  <w:style w:type="character" w:styleId="1011" w:customStyle="1">
    <w:name w:val="标题 6 字符"/>
    <w:link w:val="905"/>
    <w:uiPriority w:val="9"/>
    <w:qFormat/>
    <w:rPr>
      <w:rFonts w:ascii="Arial" w:hAnsi="Arial" w:eastAsia="Arial" w:cs="Arial"/>
      <w:b/>
      <w:bCs/>
      <w:sz w:val="22"/>
      <w:szCs w:val="22"/>
    </w:rPr>
  </w:style>
  <w:style w:type="character" w:styleId="1012" w:customStyle="1">
    <w:name w:val="标题 7 字符"/>
    <w:link w:val="906"/>
    <w:uiPriority w:val="9"/>
    <w:qFormat/>
    <w:rPr>
      <w:rFonts w:ascii="Arial" w:hAnsi="Arial" w:eastAsia="Arial" w:cs="Arial"/>
      <w:b/>
      <w:bCs/>
      <w:i/>
      <w:iCs/>
      <w:sz w:val="22"/>
      <w:szCs w:val="22"/>
    </w:rPr>
  </w:style>
  <w:style w:type="character" w:styleId="1013" w:customStyle="1">
    <w:name w:val="标题 8 字符"/>
    <w:link w:val="907"/>
    <w:uiPriority w:val="9"/>
    <w:qFormat/>
    <w:rPr>
      <w:rFonts w:ascii="Arial" w:hAnsi="Arial" w:eastAsia="Arial" w:cs="Arial"/>
      <w:i/>
      <w:iCs/>
      <w:sz w:val="22"/>
      <w:szCs w:val="22"/>
    </w:rPr>
  </w:style>
  <w:style w:type="character" w:styleId="1014" w:customStyle="1">
    <w:name w:val="标题 9 字符"/>
    <w:link w:val="908"/>
    <w:uiPriority w:val="9"/>
    <w:qFormat/>
    <w:rPr>
      <w:rFonts w:ascii="Arial" w:hAnsi="Arial" w:eastAsia="Arial" w:cs="Arial"/>
      <w:i/>
      <w:iCs/>
      <w:sz w:val="21"/>
      <w:szCs w:val="21"/>
    </w:rPr>
  </w:style>
  <w:style w:type="paragraph" w:styleId="1015">
    <w:name w:val="List Paragraph"/>
    <w:basedOn w:val="899"/>
    <w:uiPriority w:val="34"/>
    <w:qFormat/>
    <w:pPr>
      <w:contextualSpacing/>
      <w:ind w:left="720"/>
    </w:pPr>
  </w:style>
  <w:style w:type="paragraph" w:styleId="1016">
    <w:name w:val="No Spacing"/>
    <w:uiPriority w:val="1"/>
    <w:qFormat/>
    <w:rPr>
      <w:rFonts w:hint="default" w:ascii="Times New Roman" w:hAnsi="Times New Roman" w:eastAsia="宋体" w:cs="Times New Roman"/>
      <w:lang w:val="en-US" w:eastAsia="zh-CN" w:bidi="ar-SA"/>
    </w:rPr>
  </w:style>
  <w:style w:type="character" w:styleId="1017" w:customStyle="1">
    <w:name w:val="标题 字符"/>
    <w:link w:val="934"/>
    <w:uiPriority w:val="10"/>
    <w:qFormat/>
    <w:rPr>
      <w:sz w:val="48"/>
      <w:szCs w:val="48"/>
    </w:rPr>
  </w:style>
  <w:style w:type="character" w:styleId="1018" w:customStyle="1">
    <w:name w:val="副标题 字符1"/>
    <w:link w:val="928"/>
    <w:uiPriority w:val="11"/>
    <w:qFormat/>
    <w:rPr>
      <w:sz w:val="24"/>
      <w:szCs w:val="24"/>
    </w:rPr>
  </w:style>
  <w:style w:type="paragraph" w:styleId="1019">
    <w:name w:val="Quote"/>
    <w:basedOn w:val="899"/>
    <w:next w:val="899"/>
    <w:link w:val="1020"/>
    <w:uiPriority w:val="29"/>
    <w:qFormat/>
    <w:pPr>
      <w:ind w:left="720" w:right="720"/>
    </w:pPr>
    <w:rPr>
      <w:i/>
    </w:rPr>
  </w:style>
  <w:style w:type="character" w:styleId="1020" w:customStyle="1">
    <w:name w:val="引用 字符"/>
    <w:link w:val="1019"/>
    <w:uiPriority w:val="29"/>
    <w:qFormat/>
    <w:rPr>
      <w:i/>
    </w:rPr>
  </w:style>
  <w:style w:type="paragraph" w:styleId="1021">
    <w:name w:val="Intense Quote"/>
    <w:basedOn w:val="899"/>
    <w:next w:val="899"/>
    <w:link w:val="10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明显引用 字符"/>
    <w:link w:val="1021"/>
    <w:uiPriority w:val="30"/>
    <w:qFormat/>
    <w:rPr>
      <w:i/>
    </w:rPr>
  </w:style>
  <w:style w:type="character" w:styleId="1023" w:customStyle="1">
    <w:name w:val="页眉 字符1"/>
    <w:link w:val="925"/>
    <w:uiPriority w:val="99"/>
    <w:qFormat/>
  </w:style>
  <w:style w:type="character" w:styleId="1024" w:customStyle="1">
    <w:name w:val="Footer Char"/>
    <w:uiPriority w:val="99"/>
    <w:qFormat/>
  </w:style>
  <w:style w:type="character" w:styleId="1025" w:customStyle="1">
    <w:name w:val="页脚 字符1"/>
    <w:link w:val="923"/>
    <w:uiPriority w:val="99"/>
    <w:qFormat/>
  </w:style>
  <w:style w:type="table" w:styleId="10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2" w:customStyle="1">
    <w:name w:val="脚注文本 字符"/>
    <w:link w:val="929"/>
    <w:uiPriority w:val="99"/>
    <w:qFormat/>
    <w:rPr>
      <w:sz w:val="18"/>
    </w:rPr>
  </w:style>
  <w:style w:type="character" w:styleId="1133" w:customStyle="1">
    <w:name w:val="尾注文本 字符"/>
    <w:link w:val="921"/>
    <w:uiPriority w:val="99"/>
    <w:qFormat/>
    <w:rPr>
      <w:sz w:val="20"/>
    </w:rPr>
  </w:style>
  <w:style w:type="paragraph" w:styleId="1134" w:customStyle="1">
    <w:name w:val="TOC 标题11"/>
    <w:uiPriority w:val="39"/>
    <w:unhideWhenUsed/>
    <w:qFormat/>
    <w:rPr>
      <w:rFonts w:hint="default" w:ascii="Times New Roman" w:hAnsi="Times New Roman" w:eastAsia="宋体" w:cs="Times New Roman"/>
      <w:lang w:val="en-US" w:eastAsia="zh-CN" w:bidi="ar-SA"/>
    </w:rPr>
  </w:style>
  <w:style w:type="paragraph" w:styleId="1135" w:customStyle="1">
    <w:name w:val="标题 11"/>
    <w:basedOn w:val="899"/>
    <w:next w:val="899"/>
    <w:uiPriority w:val="0"/>
    <w:qFormat/>
    <w:pPr>
      <w:jc w:val="center"/>
      <w:keepLines/>
      <w:keepNext/>
      <w:spacing w:before="240" w:after="120" w:line="300" w:lineRule="auto"/>
      <w:outlineLvl w:val="0"/>
    </w:pPr>
    <w:rPr>
      <w:rFonts w:ascii="宋体" w:cs="宋体"/>
      <w:b/>
      <w:bCs/>
      <w:sz w:val="32"/>
      <w:szCs w:val="32"/>
    </w:rPr>
  </w:style>
  <w:style w:type="paragraph" w:styleId="1136" w:customStyle="1">
    <w:name w:val="标题 211"/>
    <w:basedOn w:val="899"/>
    <w:next w:val="899"/>
    <w:uiPriority w:val="0"/>
    <w:qFormat/>
    <w:pPr>
      <w:jc w:val="center"/>
      <w:keepLines/>
      <w:keepNext/>
      <w:spacing w:before="120" w:line="300" w:lineRule="auto"/>
      <w:outlineLvl w:val="1"/>
    </w:pPr>
    <w:rPr>
      <w:rFonts w:ascii="Arial" w:hAnsi="Arial" w:eastAsia="黑体" w:cs="Arial"/>
      <w:b/>
      <w:bCs/>
      <w:sz w:val="30"/>
      <w:szCs w:val="30"/>
    </w:rPr>
  </w:style>
  <w:style w:type="paragraph" w:styleId="1137" w:customStyle="1">
    <w:name w:val="标题 31"/>
    <w:basedOn w:val="899"/>
    <w:next w:val="899"/>
    <w:uiPriority w:val="0"/>
    <w:qFormat/>
    <w:pPr>
      <w:jc w:val="left"/>
      <w:keepLines/>
      <w:keepNext/>
      <w:spacing w:before="360" w:after="120"/>
      <w:outlineLvl w:val="2"/>
    </w:pPr>
    <w:rPr>
      <w:rFonts w:ascii="宋体" w:cs="宋体"/>
      <w:b/>
      <w:bCs/>
      <w:sz w:val="24"/>
      <w:szCs w:val="24"/>
      <w:u w:val="single"/>
    </w:rPr>
  </w:style>
  <w:style w:type="paragraph" w:styleId="1138" w:customStyle="1">
    <w:name w:val="标题 41"/>
    <w:basedOn w:val="899"/>
    <w:next w:val="899"/>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39" w:customStyle="1">
    <w:name w:val="标题 61"/>
    <w:basedOn w:val="899"/>
    <w:next w:val="899"/>
    <w:uiPriority w:val="0"/>
    <w:qFormat/>
    <w:pPr>
      <w:keepLines/>
      <w:keepNext/>
      <w:spacing w:before="240" w:after="64" w:line="320" w:lineRule="auto"/>
      <w:outlineLvl w:val="5"/>
    </w:pPr>
    <w:rPr>
      <w:rFonts w:ascii="Arial" w:hAnsi="Arial" w:eastAsia="黑体" w:cs="Arial"/>
      <w:b/>
      <w:bCs/>
      <w:sz w:val="24"/>
      <w:szCs w:val="24"/>
    </w:rPr>
  </w:style>
  <w:style w:type="paragraph" w:styleId="1140" w:customStyle="1">
    <w:name w:val="标题 71"/>
    <w:basedOn w:val="899"/>
    <w:next w:val="899"/>
    <w:uiPriority w:val="0"/>
    <w:qFormat/>
    <w:pPr>
      <w:keepLines/>
      <w:keepNext/>
      <w:spacing w:before="240" w:after="64" w:line="320" w:lineRule="auto"/>
      <w:outlineLvl w:val="6"/>
    </w:pPr>
    <w:rPr>
      <w:b/>
      <w:bCs/>
      <w:sz w:val="24"/>
      <w:szCs w:val="24"/>
    </w:rPr>
  </w:style>
  <w:style w:type="paragraph" w:styleId="1141" w:customStyle="1">
    <w:name w:val="标题 81"/>
    <w:basedOn w:val="899"/>
    <w:next w:val="899"/>
    <w:uiPriority w:val="0"/>
    <w:qFormat/>
    <w:pPr>
      <w:keepLines/>
      <w:keepNext/>
      <w:spacing w:before="240" w:after="64" w:line="320" w:lineRule="auto"/>
      <w:outlineLvl w:val="7"/>
    </w:pPr>
    <w:rPr>
      <w:rFonts w:ascii="Arial" w:hAnsi="Arial" w:eastAsia="黑体" w:cs="Arial"/>
      <w:sz w:val="24"/>
      <w:szCs w:val="24"/>
    </w:rPr>
  </w:style>
  <w:style w:type="paragraph" w:styleId="1142" w:customStyle="1">
    <w:name w:val="标题 91"/>
    <w:basedOn w:val="899"/>
    <w:next w:val="899"/>
    <w:uiPriority w:val="0"/>
    <w:qFormat/>
    <w:pPr>
      <w:keepLines/>
      <w:keepNext/>
      <w:spacing w:before="240" w:after="64" w:line="320" w:lineRule="auto"/>
      <w:outlineLvl w:val="8"/>
    </w:pPr>
    <w:rPr>
      <w:rFonts w:ascii="Arial" w:hAnsi="Arial" w:eastAsia="黑体" w:cs="Arial"/>
    </w:rPr>
  </w:style>
  <w:style w:type="character" w:styleId="1143" w:customStyle="1">
    <w:name w:val="默认段落字体1"/>
    <w:uiPriority w:val="0"/>
    <w:semiHidden/>
    <w:qFormat/>
  </w:style>
  <w:style w:type="table" w:styleId="1144"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145" w:customStyle="1">
    <w:name w:val="标题 1 字符"/>
    <w:link w:val="900"/>
    <w:uiPriority w:val="0"/>
    <w:qFormat/>
    <w:rPr>
      <w:rFonts w:ascii="宋体" w:cs="宋体"/>
      <w:b/>
      <w:bCs/>
      <w:sz w:val="32"/>
      <w:szCs w:val="32"/>
    </w:rPr>
  </w:style>
  <w:style w:type="paragraph" w:styleId="1146" w:customStyle="1">
    <w:name w:val="目录 71"/>
    <w:basedOn w:val="899"/>
    <w:next w:val="899"/>
    <w:uiPriority w:val="39"/>
    <w:qFormat/>
    <w:pPr>
      <w:ind w:left="2520"/>
    </w:pPr>
  </w:style>
  <w:style w:type="paragraph" w:styleId="1147" w:customStyle="1">
    <w:name w:val="注释标题1"/>
    <w:basedOn w:val="899"/>
    <w:next w:val="899"/>
    <w:uiPriority w:val="0"/>
    <w:qFormat/>
    <w:rPr>
      <w:rFonts w:ascii="Verdana" w:hAnsi="Verdana"/>
      <w:szCs w:val="20"/>
    </w:rPr>
  </w:style>
  <w:style w:type="paragraph" w:styleId="1148" w:customStyle="1">
    <w:name w:val="正文缩进1"/>
    <w:basedOn w:val="899"/>
    <w:link w:val="1149"/>
    <w:uiPriority w:val="0"/>
    <w:qFormat/>
    <w:pPr>
      <w:ind w:firstLine="420"/>
      <w:jc w:val="left"/>
    </w:pPr>
    <w:rPr>
      <w:rFonts w:ascii="宋体"/>
      <w:sz w:val="24"/>
      <w:szCs w:val="24"/>
    </w:rPr>
  </w:style>
  <w:style w:type="character" w:styleId="1149" w:customStyle="1">
    <w:name w:val="正文缩进 字符"/>
    <w:link w:val="1148"/>
    <w:uiPriority w:val="0"/>
    <w:qFormat/>
    <w:rPr>
      <w:rFonts w:ascii="宋体" w:cs="宋体"/>
      <w:sz w:val="24"/>
      <w:szCs w:val="24"/>
    </w:rPr>
  </w:style>
  <w:style w:type="paragraph" w:styleId="1150" w:customStyle="1">
    <w:name w:val="引文目录标题1"/>
    <w:basedOn w:val="899"/>
    <w:next w:val="899"/>
    <w:uiPriority w:val="0"/>
    <w:qFormat/>
    <w:pPr>
      <w:spacing w:before="120"/>
    </w:pPr>
    <w:rPr>
      <w:rFonts w:ascii="Arial" w:hAnsi="Arial"/>
      <w:sz w:val="24"/>
    </w:rPr>
  </w:style>
  <w:style w:type="paragraph" w:styleId="1151" w:customStyle="1">
    <w:name w:val="批注文字1"/>
    <w:basedOn w:val="899"/>
    <w:uiPriority w:val="0"/>
    <w:semiHidden/>
    <w:qFormat/>
    <w:pPr>
      <w:jc w:val="left"/>
    </w:pPr>
  </w:style>
  <w:style w:type="paragraph" w:styleId="1152" w:customStyle="1">
    <w:name w:val="正文文本1"/>
    <w:basedOn w:val="899"/>
    <w:next w:val="899"/>
    <w:link w:val="1153"/>
    <w:uiPriority w:val="0"/>
    <w:qFormat/>
    <w:pPr>
      <w:spacing w:before="120" w:line="22" w:lineRule="atLeast"/>
      <w:tabs>
        <w:tab w:val="left" w:pos="567" w:leader="none"/>
      </w:tabs>
    </w:pPr>
    <w:rPr>
      <w:rFonts w:ascii="宋体" w:hAnsi="宋体" w:cs="宋体"/>
      <w:sz w:val="24"/>
      <w:szCs w:val="24"/>
    </w:rPr>
  </w:style>
  <w:style w:type="character" w:styleId="1153" w:customStyle="1">
    <w:name w:val="正文文本 字符"/>
    <w:link w:val="1152"/>
    <w:uiPriority w:val="0"/>
    <w:qFormat/>
    <w:rPr>
      <w:sz w:val="21"/>
      <w:szCs w:val="24"/>
    </w:rPr>
  </w:style>
  <w:style w:type="paragraph" w:styleId="1154" w:customStyle="1">
    <w:name w:val="正文文本缩进1"/>
    <w:basedOn w:val="899"/>
    <w:link w:val="1156"/>
    <w:uiPriority w:val="0"/>
    <w:qFormat/>
    <w:pPr>
      <w:ind w:left="420"/>
      <w:spacing w:after="120"/>
    </w:pPr>
  </w:style>
  <w:style w:type="paragraph" w:styleId="1155" w:customStyle="1">
    <w:name w:val="寄信人地址1"/>
    <w:basedOn w:val="899"/>
    <w:uiPriority w:val="99"/>
    <w:unhideWhenUsed/>
    <w:qFormat/>
    <w:rPr>
      <w:rFonts w:ascii="Arial" w:hAnsi="Arial"/>
    </w:rPr>
  </w:style>
  <w:style w:type="character" w:styleId="1156" w:customStyle="1">
    <w:name w:val="正文文本缩进 字符"/>
    <w:link w:val="1154"/>
    <w:uiPriority w:val="0"/>
    <w:qFormat/>
    <w:rPr>
      <w:sz w:val="21"/>
      <w:szCs w:val="21"/>
    </w:rPr>
  </w:style>
  <w:style w:type="paragraph" w:styleId="1157" w:customStyle="1">
    <w:name w:val="文本块1"/>
    <w:basedOn w:val="899"/>
    <w:uiPriority w:val="0"/>
    <w:qFormat/>
    <w:pPr>
      <w:ind w:left="1440" w:right="1440"/>
      <w:spacing w:after="120"/>
    </w:pPr>
  </w:style>
  <w:style w:type="paragraph" w:styleId="1158" w:customStyle="1">
    <w:name w:val="索引 41"/>
    <w:basedOn w:val="899"/>
    <w:next w:val="899"/>
    <w:uiPriority w:val="99"/>
    <w:unhideWhenUsed/>
    <w:qFormat/>
    <w:pPr>
      <w:ind w:left="600"/>
    </w:pPr>
  </w:style>
  <w:style w:type="paragraph" w:styleId="1159" w:customStyle="1">
    <w:name w:val="目录 51"/>
    <w:basedOn w:val="899"/>
    <w:next w:val="899"/>
    <w:uiPriority w:val="39"/>
    <w:qFormat/>
    <w:pPr>
      <w:ind w:left="1680"/>
    </w:pPr>
  </w:style>
  <w:style w:type="paragraph" w:styleId="1160" w:customStyle="1">
    <w:name w:val="目录 31"/>
    <w:basedOn w:val="899"/>
    <w:next w:val="899"/>
    <w:uiPriority w:val="39"/>
    <w:qFormat/>
    <w:pPr>
      <w:ind w:left="840"/>
    </w:pPr>
  </w:style>
  <w:style w:type="paragraph" w:styleId="1161" w:customStyle="1">
    <w:name w:val="纯文本1"/>
    <w:basedOn w:val="899"/>
    <w:next w:val="899"/>
    <w:link w:val="1162"/>
    <w:uiPriority w:val="0"/>
    <w:qFormat/>
    <w:rPr>
      <w:rFonts w:ascii="宋体" w:hAnsi="Courier New"/>
    </w:rPr>
  </w:style>
  <w:style w:type="character" w:styleId="1162" w:customStyle="1">
    <w:name w:val="纯文本 字符"/>
    <w:link w:val="1161"/>
    <w:uiPriority w:val="0"/>
    <w:qFormat/>
    <w:rPr>
      <w:rFonts w:ascii="宋体" w:hAnsi="Courier New" w:cs="宋体"/>
      <w:sz w:val="21"/>
      <w:szCs w:val="21"/>
    </w:rPr>
  </w:style>
  <w:style w:type="paragraph" w:styleId="1163" w:customStyle="1">
    <w:name w:val="目录 81"/>
    <w:basedOn w:val="899"/>
    <w:next w:val="899"/>
    <w:uiPriority w:val="39"/>
    <w:qFormat/>
    <w:pPr>
      <w:ind w:left="2940"/>
    </w:pPr>
  </w:style>
  <w:style w:type="paragraph" w:styleId="1164" w:customStyle="1">
    <w:name w:val="日期1"/>
    <w:basedOn w:val="899"/>
    <w:next w:val="899"/>
    <w:uiPriority w:val="0"/>
    <w:qFormat/>
  </w:style>
  <w:style w:type="paragraph" w:styleId="1165" w:customStyle="1">
    <w:name w:val="正文文本缩进 21"/>
    <w:basedOn w:val="899"/>
    <w:uiPriority w:val="0"/>
    <w:qFormat/>
    <w:pPr>
      <w:ind w:firstLine="480"/>
    </w:pPr>
    <w:rPr>
      <w:rFonts w:ascii="仿宋_GB2312" w:eastAsia="仿宋_GB2312" w:cs="仿宋_GB2312"/>
      <w:sz w:val="24"/>
      <w:szCs w:val="24"/>
    </w:rPr>
  </w:style>
  <w:style w:type="paragraph" w:styleId="1166" w:customStyle="1">
    <w:name w:val="批注框文本1"/>
    <w:basedOn w:val="899"/>
    <w:uiPriority w:val="0"/>
    <w:semiHidden/>
    <w:qFormat/>
    <w:rPr>
      <w:sz w:val="18"/>
      <w:szCs w:val="18"/>
    </w:rPr>
  </w:style>
  <w:style w:type="paragraph" w:styleId="1167" w:customStyle="1">
    <w:name w:val="页脚1"/>
    <w:basedOn w:val="899"/>
    <w:link w:val="1168"/>
    <w:uiPriority w:val="99"/>
    <w:qFormat/>
    <w:pPr>
      <w:jc w:val="left"/>
      <w:tabs>
        <w:tab w:val="center" w:pos="4153" w:leader="none"/>
        <w:tab w:val="right" w:pos="8306" w:leader="none"/>
      </w:tabs>
    </w:pPr>
    <w:rPr>
      <w:rFonts w:ascii="宋体"/>
      <w:sz w:val="18"/>
      <w:szCs w:val="18"/>
    </w:rPr>
  </w:style>
  <w:style w:type="character" w:styleId="1168" w:customStyle="1">
    <w:name w:val="页脚 字符"/>
    <w:link w:val="1167"/>
    <w:uiPriority w:val="99"/>
    <w:qFormat/>
    <w:rPr>
      <w:rFonts w:ascii="宋体" w:cs="宋体"/>
      <w:sz w:val="18"/>
      <w:szCs w:val="18"/>
    </w:rPr>
  </w:style>
  <w:style w:type="paragraph" w:styleId="1169" w:customStyle="1">
    <w:name w:val="页眉1"/>
    <w:basedOn w:val="899"/>
    <w:link w:val="1170"/>
    <w:uiPriority w:val="0"/>
    <w:qFormat/>
    <w:pPr>
      <w:jc w:val="center"/>
      <w:tabs>
        <w:tab w:val="center" w:pos="4153" w:leader="none"/>
        <w:tab w:val="right" w:pos="8306" w:leader="none"/>
      </w:tabs>
      <w:pBdr>
        <w:bottom w:val="single" w:color="000000" w:sz="6" w:space="1"/>
      </w:pBdr>
    </w:pPr>
    <w:rPr>
      <w:sz w:val="18"/>
      <w:szCs w:val="18"/>
    </w:rPr>
  </w:style>
  <w:style w:type="character" w:styleId="1170" w:customStyle="1">
    <w:name w:val="页眉 字符"/>
    <w:link w:val="1169"/>
    <w:uiPriority w:val="0"/>
    <w:qFormat/>
    <w:rPr>
      <w:sz w:val="18"/>
      <w:szCs w:val="18"/>
    </w:rPr>
  </w:style>
  <w:style w:type="paragraph" w:styleId="1171" w:customStyle="1">
    <w:name w:val="目录 41"/>
    <w:basedOn w:val="899"/>
    <w:next w:val="899"/>
    <w:uiPriority w:val="39"/>
    <w:qFormat/>
    <w:pPr>
      <w:ind w:left="1260"/>
    </w:pPr>
  </w:style>
  <w:style w:type="paragraph" w:styleId="1172" w:customStyle="1">
    <w:name w:val="副标题1"/>
    <w:basedOn w:val="899"/>
    <w:next w:val="899"/>
    <w:link w:val="1173"/>
    <w:uiPriority w:val="0"/>
    <w:qFormat/>
    <w:pPr>
      <w:jc w:val="center"/>
      <w:spacing w:before="240" w:after="60" w:line="312" w:lineRule="auto"/>
      <w:outlineLvl w:val="1"/>
    </w:pPr>
    <w:rPr>
      <w:rFonts w:ascii="Cambria" w:hAnsi="Cambria"/>
      <w:b/>
      <w:bCs/>
      <w:sz w:val="32"/>
      <w:szCs w:val="32"/>
    </w:rPr>
  </w:style>
  <w:style w:type="character" w:styleId="1173" w:customStyle="1">
    <w:name w:val="副标题 字符"/>
    <w:link w:val="1172"/>
    <w:uiPriority w:val="0"/>
    <w:qFormat/>
    <w:rPr>
      <w:rFonts w:ascii="Cambria" w:hAnsi="Cambria" w:cs="Times New Roman"/>
      <w:b/>
      <w:bCs/>
      <w:sz w:val="32"/>
      <w:szCs w:val="32"/>
    </w:rPr>
  </w:style>
  <w:style w:type="paragraph" w:styleId="1174" w:customStyle="1">
    <w:name w:val="目录 61"/>
    <w:basedOn w:val="899"/>
    <w:next w:val="899"/>
    <w:uiPriority w:val="39"/>
    <w:qFormat/>
    <w:pPr>
      <w:ind w:left="2100"/>
    </w:pPr>
  </w:style>
  <w:style w:type="paragraph" w:styleId="1175" w:customStyle="1">
    <w:name w:val="正文文本缩进 31"/>
    <w:basedOn w:val="899"/>
    <w:uiPriority w:val="0"/>
    <w:qFormat/>
    <w:pPr>
      <w:ind w:left="720" w:firstLine="480"/>
      <w:jc w:val="left"/>
      <w:spacing w:before="120" w:line="22" w:lineRule="atLeast"/>
    </w:pPr>
    <w:rPr>
      <w:rFonts w:ascii="宋体" w:cs="宋体"/>
      <w:sz w:val="24"/>
      <w:szCs w:val="24"/>
    </w:rPr>
  </w:style>
  <w:style w:type="paragraph" w:styleId="1176" w:customStyle="1">
    <w:name w:val="目录 21"/>
    <w:basedOn w:val="899"/>
    <w:next w:val="899"/>
    <w:uiPriority w:val="39"/>
    <w:qFormat/>
    <w:pPr>
      <w:spacing w:before="120" w:line="360" w:lineRule="auto"/>
    </w:pPr>
    <w:rPr>
      <w:rFonts w:ascii="仿宋_GB2312" w:hAnsi="宋体" w:eastAsia="仿宋_GB2312" w:cs="仿宋_GB2312"/>
      <w:b/>
      <w:bCs/>
      <w:sz w:val="24"/>
      <w:szCs w:val="24"/>
    </w:rPr>
  </w:style>
  <w:style w:type="paragraph" w:styleId="1177" w:customStyle="1">
    <w:name w:val="目录 91"/>
    <w:basedOn w:val="899"/>
    <w:next w:val="899"/>
    <w:uiPriority w:val="39"/>
    <w:qFormat/>
    <w:pPr>
      <w:ind w:left="3360"/>
    </w:pPr>
  </w:style>
  <w:style w:type="paragraph" w:styleId="1178" w:customStyle="1">
    <w:name w:val="正文文本 211"/>
    <w:basedOn w:val="899"/>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79" w:customStyle="1">
    <w:name w:val="HTML 预设格式1"/>
    <w:basedOn w:val="8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80" w:customStyle="1">
    <w:name w:val="普通(网站)11"/>
    <w:basedOn w:val="899"/>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81" w:customStyle="1">
    <w:name w:val="索引 11"/>
    <w:basedOn w:val="899"/>
    <w:next w:val="899"/>
    <w:uiPriority w:val="0"/>
    <w:semiHidden/>
    <w:qFormat/>
  </w:style>
  <w:style w:type="paragraph" w:styleId="1182" w:customStyle="1">
    <w:name w:val="标题11"/>
    <w:basedOn w:val="899"/>
    <w:next w:val="899"/>
    <w:uiPriority w:val="0"/>
    <w:qFormat/>
    <w:pPr>
      <w:jc w:val="center"/>
      <w:spacing w:before="240" w:after="60"/>
      <w:outlineLvl w:val="0"/>
    </w:pPr>
    <w:rPr>
      <w:rFonts w:ascii="Arial" w:hAnsi="Arial" w:cs="Arial"/>
      <w:b/>
      <w:bCs/>
      <w:sz w:val="32"/>
      <w:szCs w:val="32"/>
    </w:rPr>
  </w:style>
  <w:style w:type="paragraph" w:styleId="1183" w:customStyle="1">
    <w:name w:val="正文首行缩进1"/>
    <w:basedOn w:val="1152"/>
    <w:next w:val="899"/>
    <w:uiPriority w:val="99"/>
    <w:qFormat/>
    <w:pPr>
      <w:ind w:firstLine="420"/>
    </w:pPr>
    <w:rPr>
      <w:szCs w:val="20"/>
    </w:rPr>
  </w:style>
  <w:style w:type="paragraph" w:styleId="1184" w:customStyle="1">
    <w:name w:val="正文首行缩进 21"/>
    <w:basedOn w:val="1154"/>
    <w:next w:val="899"/>
    <w:uiPriority w:val="6"/>
    <w:qFormat/>
    <w:pPr>
      <w:ind w:firstLine="420"/>
    </w:pPr>
  </w:style>
  <w:style w:type="table" w:styleId="1185" w:customStyle="1">
    <w:name w:val="网格型1"/>
    <w:basedOn w:val="1144"/>
    <w:uiPriority w:val="0"/>
    <w:qFormat/>
    <w:tblPr/>
  </w:style>
  <w:style w:type="character" w:styleId="1186" w:customStyle="1">
    <w:name w:val="要点1"/>
    <w:uiPriority w:val="0"/>
    <w:qFormat/>
    <w:rPr>
      <w:b/>
      <w:bCs/>
    </w:rPr>
  </w:style>
  <w:style w:type="character" w:styleId="1187" w:customStyle="1">
    <w:name w:val="页码1"/>
    <w:uiPriority w:val="0"/>
    <w:qFormat/>
  </w:style>
  <w:style w:type="character" w:styleId="1188" w:customStyle="1">
    <w:name w:val="已访问的超链接1"/>
    <w:uiPriority w:val="0"/>
    <w:qFormat/>
    <w:rPr>
      <w:color w:val="333333"/>
      <w:u w:val="none"/>
    </w:rPr>
  </w:style>
  <w:style w:type="character" w:styleId="1189" w:customStyle="1">
    <w:name w:val="强调1"/>
    <w:uiPriority w:val="0"/>
    <w:qFormat/>
  </w:style>
  <w:style w:type="character" w:styleId="1190" w:customStyle="1">
    <w:name w:val="超链接1"/>
    <w:basedOn w:val="1143"/>
    <w:uiPriority w:val="99"/>
    <w:qFormat/>
    <w:rPr>
      <w:color w:val="333333"/>
      <w:u w:val="none"/>
    </w:rPr>
  </w:style>
  <w:style w:type="character" w:styleId="1191" w:customStyle="1">
    <w:name w:val="批注引用1"/>
    <w:uiPriority w:val="0"/>
    <w:semiHidden/>
    <w:qFormat/>
    <w:rPr>
      <w:sz w:val="21"/>
      <w:szCs w:val="21"/>
    </w:rPr>
  </w:style>
  <w:style w:type="paragraph" w:styleId="1192" w:customStyle="1">
    <w:name w:val="标题 21"/>
    <w:basedOn w:val="899"/>
    <w:next w:val="899"/>
    <w:uiPriority w:val="0"/>
    <w:qFormat/>
    <w:pPr>
      <w:keepLines/>
      <w:keepNext/>
      <w:spacing w:before="260" w:after="260" w:line="416" w:lineRule="auto"/>
      <w:outlineLvl w:val="1"/>
    </w:pPr>
    <w:rPr>
      <w:rFonts w:ascii="Arial" w:hAnsi="Arial" w:eastAsia="黑体"/>
      <w:b/>
      <w:bCs/>
      <w:sz w:val="32"/>
      <w:szCs w:val="32"/>
    </w:rPr>
  </w:style>
  <w:style w:type="paragraph" w:styleId="1193"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194" w:customStyle="1">
    <w:name w:val="标题二、"/>
    <w:basedOn w:val="899"/>
    <w:uiPriority w:val="99"/>
    <w:qFormat/>
    <w:pPr>
      <w:ind w:firstLine="200"/>
      <w:spacing w:line="360" w:lineRule="auto"/>
      <w:outlineLvl w:val="2"/>
    </w:pPr>
    <w:rPr>
      <w:rFonts w:ascii="宋体" w:hAnsi="宋体"/>
      <w:b/>
    </w:rPr>
  </w:style>
  <w:style w:type="paragraph" w:styleId="1195" w:customStyle="1">
    <w:name w:val="Style1"/>
    <w:basedOn w:val="899"/>
    <w:uiPriority w:val="0"/>
    <w:qFormat/>
    <w:pPr>
      <w:spacing w:after="120"/>
      <w:widowControl/>
      <w:tabs>
        <w:tab w:val="left" w:pos="-720" w:leader="none"/>
      </w:tabs>
    </w:pPr>
    <w:rPr>
      <w:spacing w:val="-3"/>
      <w:sz w:val="24"/>
      <w:szCs w:val="20"/>
      <w:lang w:val="en-AU" w:eastAsia="en-US"/>
    </w:rPr>
  </w:style>
  <w:style w:type="paragraph" w:styleId="1196" w:customStyle="1">
    <w:name w:val="Char Char Char Char Char Char Char Char Char"/>
    <w:basedOn w:val="899"/>
    <w:next w:val="1197"/>
    <w:uiPriority w:val="0"/>
    <w:qFormat/>
    <w:pPr>
      <w:ind w:left="360" w:firstLine="5784"/>
    </w:pPr>
  </w:style>
  <w:style w:type="paragraph" w:styleId="1197" w:customStyle="1">
    <w:name w:val="正文文本 21"/>
    <w:basedOn w:val="899"/>
    <w:next w:val="1198"/>
    <w:uiPriority w:val="0"/>
    <w:qFormat/>
    <w:pPr>
      <w:ind w:left="720" w:firstLine="5680"/>
      <w:widowControl/>
    </w:pPr>
  </w:style>
  <w:style w:type="paragraph" w:styleId="1198" w:customStyle="1">
    <w:name w:val="默认段落字体 Para Char Char Char Char Char Char Char"/>
    <w:basedOn w:val="899"/>
    <w:next w:val="1199"/>
    <w:uiPriority w:val="0"/>
    <w:qFormat/>
    <w:pPr>
      <w:ind w:firstLine="200"/>
    </w:pPr>
    <w:rPr>
      <w:rFonts w:cs="Arial"/>
    </w:rPr>
  </w:style>
  <w:style w:type="paragraph" w:styleId="1199" w:customStyle="1">
    <w:name w:val="样式 首行缩进:  2 字符"/>
    <w:basedOn w:val="899"/>
    <w:next w:val="1200"/>
    <w:uiPriority w:val="0"/>
    <w:qFormat/>
    <w:pPr>
      <w:ind w:left="480" w:firstLine="5856"/>
      <w:spacing w:line="360" w:lineRule="auto"/>
    </w:pPr>
  </w:style>
  <w:style w:type="paragraph" w:styleId="1200" w:customStyle="1">
    <w:name w:val="样式 段后: 0.25 行"/>
    <w:basedOn w:val="899"/>
    <w:next w:val="1201"/>
    <w:uiPriority w:val="0"/>
    <w:qFormat/>
    <w:pPr>
      <w:ind w:left="420" w:firstLine="5796"/>
      <w:spacing w:line="300" w:lineRule="auto"/>
      <w:widowControl/>
    </w:pPr>
  </w:style>
  <w:style w:type="paragraph" w:styleId="1201" w:customStyle="1">
    <w:name w:val="正文 New New New New New New New New New New New New New New"/>
    <w:next w:val="1177"/>
    <w:uiPriority w:val="0"/>
    <w:qFormat/>
    <w:pPr>
      <w:ind w:firstLine="2048"/>
      <w:jc w:val="both"/>
      <w:widowControl w:val="off"/>
    </w:pPr>
    <w:rPr>
      <w:rFonts w:hint="default" w:ascii="Calibri" w:hAnsi="Calibri" w:eastAsia="宋体" w:cs="Times New Roman"/>
      <w:lang w:val="en-US" w:eastAsia="zh-CN" w:bidi="ar-SA"/>
    </w:rPr>
  </w:style>
  <w:style w:type="character" w:styleId="1202" w:customStyle="1">
    <w:name w:val="font51"/>
    <w:uiPriority w:val="0"/>
    <w:qFormat/>
    <w:rPr>
      <w:rFonts w:hint="eastAsia" w:ascii="宋体" w:hAnsi="宋体" w:eastAsia="宋体" w:cs="宋体"/>
      <w:color w:val="000000"/>
      <w:sz w:val="20"/>
      <w:szCs w:val="20"/>
      <w:u w:val="none"/>
    </w:rPr>
  </w:style>
  <w:style w:type="character" w:styleId="1203" w:customStyle="1">
    <w:name w:val="current"/>
    <w:uiPriority w:val="0"/>
    <w:qFormat/>
    <w:rPr>
      <w:b/>
      <w:color w:val="99210b"/>
    </w:rPr>
  </w:style>
  <w:style w:type="character" w:styleId="1204" w:customStyle="1">
    <w:name w:val="hr6"/>
    <w:uiPriority w:val="0"/>
    <w:qFormat/>
  </w:style>
  <w:style w:type="character" w:styleId="1205" w:customStyle="1">
    <w:name w:val="Char"/>
    <w:uiPriority w:val="0"/>
    <w:qFormat/>
    <w:rPr>
      <w:rFonts w:ascii="宋体" w:hAnsi="Courier New" w:eastAsia="宋体" w:cs="宋体"/>
      <w:sz w:val="21"/>
      <w:szCs w:val="21"/>
      <w:lang w:val="en-US" w:eastAsia="zh-CN"/>
    </w:rPr>
  </w:style>
  <w:style w:type="character" w:styleId="1206" w:customStyle="1">
    <w:name w:val="font21"/>
    <w:uiPriority w:val="0"/>
    <w:qFormat/>
    <w:rPr>
      <w:rFonts w:hint="eastAsia" w:ascii="宋体" w:hAnsi="宋体" w:eastAsia="宋体" w:cs="宋体"/>
      <w:color w:val="000000"/>
      <w:sz w:val="21"/>
      <w:szCs w:val="21"/>
      <w:u w:val="none"/>
    </w:rPr>
  </w:style>
  <w:style w:type="character" w:styleId="1207" w:customStyle="1">
    <w:name w:val="font11"/>
    <w:uiPriority w:val="0"/>
    <w:qFormat/>
    <w:rPr>
      <w:rFonts w:hint="eastAsia" w:ascii="楷体" w:hAnsi="楷体" w:eastAsia="楷体" w:cs="楷体"/>
      <w:color w:val="000000"/>
      <w:sz w:val="24"/>
      <w:szCs w:val="24"/>
      <w:u w:val="none"/>
    </w:rPr>
  </w:style>
  <w:style w:type="character" w:styleId="1208" w:customStyle="1">
    <w:name w:val="bz"/>
    <w:uiPriority w:val="0"/>
    <w:qFormat/>
  </w:style>
  <w:style w:type="character" w:styleId="1209" w:customStyle="1">
    <w:name w:val="font41"/>
    <w:uiPriority w:val="0"/>
    <w:qFormat/>
    <w:rPr>
      <w:rFonts w:ascii="楷体_GB2312" w:eastAsia="楷体_GB2312" w:cs="楷体_GB2312"/>
      <w:color w:val="000000"/>
      <w:sz w:val="24"/>
      <w:szCs w:val="24"/>
      <w:u w:val="none"/>
    </w:rPr>
  </w:style>
  <w:style w:type="paragraph" w:styleId="1210" w:customStyle="1">
    <w:name w:val="表格"/>
    <w:basedOn w:val="899"/>
    <w:uiPriority w:val="0"/>
    <w:qFormat/>
    <w:pPr>
      <w:spacing w:line="400" w:lineRule="exact"/>
    </w:pPr>
    <w:rPr>
      <w:sz w:val="24"/>
      <w:szCs w:val="24"/>
    </w:rPr>
  </w:style>
  <w:style w:type="paragraph" w:styleId="1211" w:customStyle="1">
    <w:name w:val="Char Char Char Char"/>
    <w:basedOn w:val="899"/>
    <w:uiPriority w:val="0"/>
    <w:qFormat/>
    <w:pPr>
      <w:spacing w:after="160" w:line="240" w:lineRule="exact"/>
    </w:pPr>
  </w:style>
  <w:style w:type="paragraph" w:styleId="1212" w:customStyle="1">
    <w:name w:val="无间隔1"/>
    <w:uiPriority w:val="0"/>
    <w:qFormat/>
    <w:pPr>
      <w:jc w:val="both"/>
      <w:widowControl w:val="off"/>
    </w:pPr>
    <w:rPr>
      <w:rFonts w:hint="default" w:ascii="Calibri" w:hAnsi="Calibri" w:eastAsia="宋体" w:cs="Times New Roman"/>
      <w:lang w:val="en-US" w:eastAsia="zh-CN" w:bidi="ar-SA"/>
    </w:rPr>
  </w:style>
  <w:style w:type="paragraph" w:styleId="1213" w:customStyle="1">
    <w:name w:val="附录标题3"/>
    <w:basedOn w:val="899"/>
    <w:next w:val="1148"/>
    <w:uiPriority w:val="0"/>
    <w:qFormat/>
    <w:pPr>
      <w:tabs>
        <w:tab w:val="left" w:pos="1080" w:leader="none"/>
      </w:tabs>
      <w:outlineLvl w:val="0"/>
    </w:pPr>
    <w:rPr>
      <w:rFonts w:ascii="Arial" w:hAnsi="Arial" w:cs="Arial"/>
      <w:sz w:val="24"/>
      <w:szCs w:val="24"/>
    </w:rPr>
  </w:style>
  <w:style w:type="paragraph" w:styleId="1214" w:customStyle="1">
    <w:name w:val="样式"/>
    <w:basedOn w:val="899"/>
    <w:next w:val="1161"/>
    <w:uiPriority w:val="0"/>
    <w:qFormat/>
    <w:rPr>
      <w:rFonts w:ascii="宋体" w:hAnsi="Courier New" w:cs="宋体"/>
    </w:rPr>
  </w:style>
  <w:style w:type="paragraph" w:styleId="1215" w:customStyle="1">
    <w:name w:val="Table Paragraph"/>
    <w:basedOn w:val="1002"/>
    <w:uiPriority w:val="1"/>
    <w:qFormat/>
    <w:rPr>
      <w:rFonts w:ascii="微软雅黑" w:hAnsi="微软雅黑" w:eastAsia="微软雅黑" w:cs="微软雅黑"/>
    </w:rPr>
  </w:style>
  <w:style w:type="paragraph" w:styleId="1216" w:customStyle="1">
    <w:name w:val="纯文本3"/>
    <w:basedOn w:val="899"/>
    <w:uiPriority w:val="0"/>
    <w:qFormat/>
    <w:rPr>
      <w:rFonts w:hint="eastAsia" w:ascii="宋体" w:hAnsi="Courier New" w:eastAsia="楷体_GB2312"/>
      <w:sz w:val="28"/>
      <w:szCs w:val="20"/>
    </w:rPr>
  </w:style>
  <w:style w:type="paragraph" w:styleId="1217" w:customStyle="1">
    <w:name w:val="列出段落1"/>
    <w:basedOn w:val="899"/>
    <w:uiPriority w:val="99"/>
    <w:qFormat/>
    <w:pPr>
      <w:ind w:firstLine="420"/>
    </w:pPr>
    <w:rPr>
      <w:rFonts w:ascii="Calibri" w:hAnsi="Calibri" w:cs="黑体"/>
      <w:szCs w:val="22"/>
    </w:rPr>
  </w:style>
  <w:style w:type="paragraph" w:styleId="1218" w:customStyle="1">
    <w:name w:val="标题1"/>
    <w:basedOn w:val="1182"/>
    <w:uiPriority w:val="0"/>
    <w:qFormat/>
    <w:pPr>
      <w:spacing w:after="240"/>
    </w:pPr>
    <w:rPr>
      <w:spacing w:val="2"/>
      <w:sz w:val="44"/>
      <w:szCs w:val="44"/>
    </w:rPr>
  </w:style>
  <w:style w:type="paragraph" w:styleId="1219" w:customStyle="1">
    <w:name w:val="WPSOffice手动目录 1"/>
    <w:uiPriority w:val="0"/>
    <w:qFormat/>
    <w:rPr>
      <w:rFonts w:hint="default" w:ascii="Times New Roman" w:hAnsi="Times New Roman" w:eastAsia="宋体" w:cs="Times New Roman"/>
      <w:lang w:val="en-US" w:eastAsia="zh-CN" w:bidi="ar-SA"/>
    </w:rPr>
  </w:style>
  <w:style w:type="paragraph" w:styleId="1220" w:customStyle="1">
    <w:name w:val="Char1"/>
    <w:basedOn w:val="899"/>
    <w:uiPriority w:val="0"/>
    <w:qFormat/>
    <w:rPr>
      <w:rFonts w:ascii="Tahoma" w:hAnsi="Tahoma"/>
      <w:sz w:val="24"/>
      <w:szCs w:val="20"/>
    </w:rPr>
  </w:style>
  <w:style w:type="paragraph" w:styleId="1221" w:customStyle="1">
    <w:name w:val="TOC 标题2"/>
    <w:basedOn w:val="1135"/>
    <w:next w:val="899"/>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22" w:customStyle="1">
    <w:name w:val="列表段落1"/>
    <w:basedOn w:val="899"/>
    <w:uiPriority w:val="0"/>
    <w:qFormat/>
    <w:pPr>
      <w:ind w:firstLine="420"/>
    </w:pPr>
    <w:rPr>
      <w:sz w:val="18"/>
      <w:szCs w:val="18"/>
    </w:rPr>
  </w:style>
  <w:style w:type="paragraph" w:styleId="1223"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24"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25" w:customStyle="1">
    <w:name w:val="ca-01"/>
    <w:uiPriority w:val="0"/>
    <w:qFormat/>
    <w:rPr>
      <w:rFonts w:ascii="宋体" w:hAnsi="宋体"/>
      <w:bCs/>
      <w:sz w:val="24"/>
      <w:szCs w:val="21"/>
    </w:rPr>
  </w:style>
  <w:style w:type="character" w:styleId="1226" w:customStyle="1">
    <w:name w:val="font191"/>
    <w:uiPriority w:val="0"/>
    <w:qFormat/>
    <w:rPr>
      <w:rFonts w:hint="eastAsia" w:ascii="宋体" w:hAnsi="宋体" w:eastAsia="宋体" w:cs="宋体"/>
      <w:b/>
      <w:bCs/>
      <w:color w:val="000000"/>
      <w:sz w:val="22"/>
      <w:szCs w:val="22"/>
      <w:u w:val="none"/>
    </w:rPr>
  </w:style>
  <w:style w:type="character" w:styleId="1227" w:customStyle="1">
    <w:name w:val="font181"/>
    <w:uiPriority w:val="0"/>
    <w:qFormat/>
    <w:rPr>
      <w:rFonts w:hint="eastAsia" w:ascii="宋体" w:hAnsi="宋体" w:eastAsia="宋体" w:cs="宋体"/>
      <w:color w:val="000000"/>
      <w:sz w:val="18"/>
      <w:szCs w:val="18"/>
      <w:u w:val="none"/>
    </w:rPr>
  </w:style>
  <w:style w:type="character" w:styleId="1228" w:customStyle="1">
    <w:name w:val="font12"/>
    <w:uiPriority w:val="0"/>
    <w:qFormat/>
    <w:rPr>
      <w:rFonts w:ascii="Arial" w:hAnsi="Arial" w:cs="Arial"/>
      <w:color w:val="000000"/>
      <w:sz w:val="18"/>
      <w:szCs w:val="18"/>
      <w:u w:val="none"/>
    </w:rPr>
  </w:style>
  <w:style w:type="character" w:styleId="1229" w:customStyle="1">
    <w:name w:val="font01"/>
    <w:basedOn w:val="1143"/>
    <w:uiPriority w:val="0"/>
    <w:qFormat/>
    <w:rPr>
      <w:rFonts w:ascii="Arial" w:hAnsi="Arial" w:cs="Arial"/>
      <w:color w:val="000000"/>
      <w:sz w:val="22"/>
      <w:szCs w:val="22"/>
      <w:u w:val="none"/>
    </w:rPr>
  </w:style>
  <w:style w:type="character" w:styleId="1230" w:customStyle="1">
    <w:name w:val="font201"/>
    <w:uiPriority w:val="0"/>
    <w:qFormat/>
    <w:rPr>
      <w:rFonts w:hint="eastAsia" w:ascii="宋体" w:hAnsi="宋体" w:eastAsia="宋体" w:cs="宋体"/>
      <w:color w:val="000000"/>
      <w:sz w:val="18"/>
      <w:szCs w:val="18"/>
      <w:u w:val="none"/>
    </w:rPr>
  </w:style>
  <w:style w:type="character" w:styleId="1231" w:customStyle="1">
    <w:name w:val="font91"/>
    <w:uiPriority w:val="0"/>
    <w:qFormat/>
    <w:rPr>
      <w:rFonts w:ascii="Arial" w:hAnsi="Arial" w:cs="Arial"/>
      <w:color w:val="000000"/>
      <w:sz w:val="18"/>
      <w:szCs w:val="18"/>
      <w:u w:val="none"/>
    </w:rPr>
  </w:style>
  <w:style w:type="character" w:styleId="1232" w:customStyle="1">
    <w:name w:val="font101"/>
    <w:uiPriority w:val="0"/>
    <w:qFormat/>
    <w:rPr>
      <w:rFonts w:ascii="Arial" w:hAnsi="Arial" w:cs="Arial"/>
      <w:color w:val="000000"/>
      <w:sz w:val="18"/>
      <w:szCs w:val="18"/>
      <w:u w:val="none"/>
    </w:rPr>
  </w:style>
  <w:style w:type="character" w:styleId="1233" w:customStyle="1">
    <w:name w:val="font212"/>
    <w:uiPriority w:val="0"/>
    <w:qFormat/>
    <w:rPr>
      <w:rFonts w:hint="eastAsia" w:ascii="宋体" w:hAnsi="宋体" w:eastAsia="宋体" w:cs="宋体"/>
      <w:color w:val="000000"/>
      <w:sz w:val="20"/>
      <w:szCs w:val="20"/>
      <w:u w:val="none"/>
    </w:rPr>
  </w:style>
  <w:style w:type="character" w:styleId="1234" w:customStyle="1">
    <w:name w:val="font131"/>
    <w:uiPriority w:val="0"/>
    <w:qFormat/>
    <w:rPr>
      <w:rFonts w:ascii="Arial" w:hAnsi="Arial" w:cs="Arial"/>
      <w:color w:val="000000"/>
      <w:sz w:val="20"/>
      <w:szCs w:val="20"/>
      <w:u w:val="none"/>
    </w:rPr>
  </w:style>
  <w:style w:type="character" w:styleId="1235" w:customStyle="1">
    <w:name w:val="font141"/>
    <w:uiPriority w:val="0"/>
    <w:qFormat/>
    <w:rPr>
      <w:rFonts w:hint="eastAsia" w:ascii="宋体" w:hAnsi="宋体" w:eastAsia="宋体" w:cs="宋体"/>
      <w:color w:val="000000"/>
      <w:sz w:val="18"/>
      <w:szCs w:val="18"/>
      <w:u w:val="none"/>
    </w:rPr>
  </w:style>
  <w:style w:type="character" w:styleId="1236" w:customStyle="1">
    <w:name w:val="font111"/>
    <w:uiPriority w:val="0"/>
    <w:qFormat/>
    <w:rPr>
      <w:rFonts w:ascii="Arial" w:hAnsi="Arial" w:cs="Arial"/>
      <w:color w:val="000000"/>
      <w:sz w:val="20"/>
      <w:szCs w:val="20"/>
      <w:u w:val="none"/>
    </w:rPr>
  </w:style>
  <w:style w:type="character" w:styleId="1237" w:customStyle="1">
    <w:name w:val="font151"/>
    <w:uiPriority w:val="0"/>
    <w:qFormat/>
    <w:rPr>
      <w:rFonts w:hint="eastAsia" w:ascii="宋体" w:hAnsi="宋体" w:eastAsia="宋体" w:cs="宋体"/>
      <w:color w:val="000000"/>
      <w:sz w:val="20"/>
      <w:szCs w:val="20"/>
      <w:u w:val="none"/>
    </w:rPr>
  </w:style>
  <w:style w:type="paragraph" w:styleId="1238" w:customStyle="1">
    <w:name w:val="纯文本2"/>
    <w:basedOn w:val="899"/>
    <w:uiPriority w:val="0"/>
    <w:qFormat/>
    <w:rPr>
      <w:rFonts w:hint="eastAsia" w:ascii="宋体" w:hAnsi="Courier New" w:eastAsia="楷体_GB2312"/>
      <w:sz w:val="28"/>
      <w:szCs w:val="20"/>
    </w:rPr>
  </w:style>
  <w:style w:type="character" w:styleId="1239" w:customStyle="1">
    <w:name w:val="font61"/>
    <w:uiPriority w:val="0"/>
    <w:qFormat/>
    <w:rPr>
      <w:rFonts w:ascii="Arial" w:hAnsi="Arial" w:cs="Arial"/>
      <w:color w:val="000000"/>
      <w:sz w:val="20"/>
      <w:szCs w:val="20"/>
      <w:u w:val="none"/>
    </w:rPr>
  </w:style>
  <w:style w:type="character" w:styleId="1240" w:customStyle="1">
    <w:name w:val="font161"/>
    <w:uiPriority w:val="0"/>
    <w:qFormat/>
    <w:rPr>
      <w:rFonts w:hint="eastAsia" w:ascii="宋体" w:hAnsi="宋体" w:eastAsia="宋体" w:cs="宋体"/>
      <w:color w:val="000000"/>
      <w:sz w:val="22"/>
      <w:szCs w:val="22"/>
      <w:u w:val="none"/>
    </w:rPr>
  </w:style>
  <w:style w:type="character" w:styleId="1241" w:customStyle="1">
    <w:name w:val="font121"/>
    <w:uiPriority w:val="0"/>
    <w:qFormat/>
    <w:rPr>
      <w:rFonts w:hint="eastAsia" w:ascii="宋体" w:hAnsi="宋体" w:eastAsia="宋体" w:cs="宋体"/>
      <w:color w:val="000000"/>
      <w:sz w:val="20"/>
      <w:szCs w:val="20"/>
      <w:u w:val="none"/>
    </w:rPr>
  </w:style>
  <w:style w:type="character" w:styleId="1242" w:customStyle="1">
    <w:name w:val="font112"/>
    <w:uiPriority w:val="0"/>
    <w:qFormat/>
    <w:rPr>
      <w:rFonts w:ascii="Arial" w:hAnsi="Arial" w:cs="Arial"/>
      <w:color w:val="000000"/>
      <w:sz w:val="20"/>
      <w:szCs w:val="20"/>
      <w:u w:val="none"/>
    </w:rPr>
  </w:style>
  <w:style w:type="character" w:styleId="1243" w:customStyle="1">
    <w:name w:val="font31"/>
    <w:uiPriority w:val="0"/>
    <w:qFormat/>
    <w:rPr>
      <w:rFonts w:ascii="Arial" w:hAnsi="Arial" w:cs="Arial"/>
      <w:color w:val="000000"/>
      <w:sz w:val="22"/>
      <w:szCs w:val="22"/>
      <w:u w:val="none"/>
    </w:rPr>
  </w:style>
  <w:style w:type="character" w:styleId="1244" w:customStyle="1">
    <w:name w:val="font221"/>
    <w:uiPriority w:val="0"/>
    <w:qFormat/>
    <w:rPr>
      <w:rFonts w:hint="eastAsia" w:ascii="宋体" w:hAnsi="宋体" w:eastAsia="宋体" w:cs="宋体"/>
      <w:color w:val="000000"/>
      <w:sz w:val="20"/>
      <w:szCs w:val="20"/>
      <w:u w:val="none"/>
    </w:rPr>
  </w:style>
  <w:style w:type="character" w:styleId="1245" w:customStyle="1">
    <w:name w:val="font231"/>
    <w:uiPriority w:val="0"/>
    <w:qFormat/>
    <w:rPr>
      <w:rFonts w:hint="eastAsia" w:ascii="宋体" w:hAnsi="宋体" w:eastAsia="宋体" w:cs="宋体"/>
      <w:color w:val="000000"/>
      <w:sz w:val="22"/>
      <w:szCs w:val="22"/>
      <w:u w:val="none"/>
    </w:rPr>
  </w:style>
  <w:style w:type="character" w:styleId="1246" w:customStyle="1">
    <w:name w:val="font71"/>
    <w:uiPriority w:val="0"/>
    <w:qFormat/>
    <w:rPr>
      <w:rFonts w:ascii="Arial" w:hAnsi="Arial" w:cs="Arial"/>
      <w:color w:val="000000"/>
      <w:sz w:val="22"/>
      <w:szCs w:val="22"/>
      <w:u w:val="none"/>
    </w:rPr>
  </w:style>
  <w:style w:type="character" w:styleId="1247" w:customStyle="1">
    <w:name w:val="font241"/>
    <w:uiPriority w:val="0"/>
    <w:qFormat/>
    <w:rPr>
      <w:rFonts w:hint="eastAsia" w:ascii="宋体" w:hAnsi="宋体" w:eastAsia="宋体" w:cs="宋体"/>
      <w:b/>
      <w:bCs/>
      <w:color w:val="000000"/>
      <w:sz w:val="32"/>
      <w:szCs w:val="32"/>
      <w:u w:val="none"/>
    </w:rPr>
  </w:style>
  <w:style w:type="character" w:styleId="1248" w:customStyle="1">
    <w:name w:val="font251"/>
    <w:uiPriority w:val="0"/>
    <w:qFormat/>
    <w:rPr>
      <w:rFonts w:hint="eastAsia" w:ascii="宋体" w:hAnsi="宋体" w:eastAsia="宋体" w:cs="宋体"/>
      <w:color w:val="000000"/>
      <w:sz w:val="20"/>
      <w:szCs w:val="20"/>
      <w:u w:val="none"/>
    </w:rPr>
  </w:style>
  <w:style w:type="character" w:styleId="1249" w:customStyle="1">
    <w:name w:val="font261"/>
    <w:uiPriority w:val="0"/>
    <w:qFormat/>
    <w:rPr>
      <w:rFonts w:hint="eastAsia" w:ascii="宋体" w:hAnsi="宋体" w:eastAsia="宋体" w:cs="宋体"/>
      <w:color w:val="000000"/>
      <w:sz w:val="22"/>
      <w:szCs w:val="22"/>
      <w:u w:val="none"/>
    </w:rPr>
  </w:style>
  <w:style w:type="character" w:styleId="1250" w:customStyle="1">
    <w:name w:val="font232"/>
    <w:uiPriority w:val="0"/>
    <w:qFormat/>
    <w:rPr>
      <w:rFonts w:hint="eastAsia" w:ascii="宋体" w:hAnsi="宋体" w:eastAsia="宋体" w:cs="宋体"/>
      <w:b/>
      <w:bCs/>
      <w:color w:val="000000"/>
      <w:sz w:val="32"/>
      <w:szCs w:val="32"/>
      <w:u w:val="none"/>
    </w:rPr>
  </w:style>
  <w:style w:type="paragraph" w:styleId="1251" w:customStyle="1">
    <w:name w:val="p19"/>
    <w:basedOn w:val="899"/>
    <w:uiPriority w:val="0"/>
    <w:qFormat/>
    <w:pPr>
      <w:widowControl/>
    </w:pPr>
  </w:style>
  <w:style w:type="table" w:styleId="1252" w:customStyle="1">
    <w:name w:val="Table Normal"/>
    <w:uiPriority w:val="0"/>
    <w:unhideWhenUsed/>
    <w:qFormat/>
    <w:tblPr>
      <w:tblCellMar>
        <w:left w:w="0" w:type="dxa"/>
        <w:top w:w="0" w:type="dxa"/>
        <w:right w:w="0" w:type="dxa"/>
        <w:bottom w:w="0" w:type="dxa"/>
      </w:tblCellMar>
    </w:tblPr>
  </w:style>
  <w:style w:type="paragraph" w:styleId="1253"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254" w:customStyle="1">
    <w:name w:val="NormalCharacter1"/>
    <w:uiPriority w:val="0"/>
    <w:semiHidden/>
    <w:qFormat/>
  </w:style>
  <w:style w:type="paragraph" w:styleId="1255" w:customStyle="1">
    <w:name w:val="普通(网站)1"/>
    <w:basedOn w:val="1002"/>
    <w:uiPriority w:val="0"/>
    <w:qFormat/>
    <w:rPr>
      <w:sz w:val="24"/>
    </w:rPr>
  </w:style>
  <w:style w:type="paragraph" w:styleId="1256" w:customStyle="1">
    <w:name w:val="标题 51"/>
    <w:basedOn w:val="1002"/>
    <w:next w:val="1002"/>
    <w:uiPriority w:val="0"/>
    <w:qFormat/>
    <w:pPr>
      <w:ind w:left="40"/>
      <w:spacing w:before="10"/>
      <w:outlineLvl w:val="4"/>
    </w:pPr>
    <w:rPr>
      <w:rFonts w:ascii="楷体" w:hAnsi="楷体" w:eastAsia="楷体"/>
      <w:sz w:val="24"/>
      <w:szCs w:val="24"/>
    </w:rPr>
  </w:style>
  <w:style w:type="paragraph" w:styleId="1257" w:customStyle="1">
    <w:name w:val="脚注文本1"/>
    <w:basedOn w:val="899"/>
    <w:uiPriority w:val="99"/>
    <w:unhideWhenUsed/>
    <w:qFormat/>
    <w:pPr>
      <w:spacing w:after="40"/>
    </w:pPr>
    <w:rPr>
      <w:sz w:val="18"/>
    </w:rPr>
  </w:style>
  <w:style w:type="character" w:styleId="1258" w:customStyle="1">
    <w:name w:val="font81"/>
    <w:basedOn w:val="909"/>
    <w:uiPriority w:val="0"/>
    <w:qFormat/>
    <w:rPr>
      <w:rFonts w:hint="default" w:ascii="Times New Roman" w:hAnsi="Times New Roman" w:cs="Times New Roman"/>
      <w:b/>
      <w:bCs/>
      <w:color w:val="000000"/>
      <w:sz w:val="24"/>
      <w:szCs w:val="24"/>
      <w:u w:val="none"/>
    </w:rPr>
  </w:style>
  <w:style w:type="paragraph" w:styleId="1259" w:customStyle="1">
    <w:name w:val="正文文本缩进11"/>
    <w:basedOn w:val="899"/>
    <w:next w:val="1260"/>
    <w:uiPriority w:val="0"/>
    <w:unhideWhenUsed/>
    <w:qFormat/>
    <w:pPr>
      <w:ind w:left="420"/>
      <w:spacing w:after="120"/>
    </w:pPr>
  </w:style>
  <w:style w:type="paragraph" w:styleId="1260" w:customStyle="1">
    <w:name w:val="寄信人地址11"/>
    <w:basedOn w:val="899"/>
    <w:uiPriority w:val="99"/>
    <w:unhideWhenUsed/>
    <w:qFormat/>
    <w:rPr>
      <w:rFonts w:ascii="Arial" w:hAnsi="Arial"/>
    </w:rPr>
  </w:style>
  <w:style w:type="paragraph" w:styleId="1261" w:customStyle="1">
    <w:name w:val="纯文本12"/>
    <w:basedOn w:val="899"/>
    <w:uiPriority w:val="0"/>
    <w:qFormat/>
    <w:rPr>
      <w:rFonts w:ascii="宋体" w:hAnsi="Courier New"/>
      <w:sz w:val="24"/>
      <w:szCs w:val="20"/>
    </w:rPr>
  </w:style>
  <w:style w:type="paragraph" w:styleId="1262" w:customStyle="1">
    <w:name w:val="Other|1"/>
    <w:basedOn w:val="899"/>
    <w:uiPriority w:val="0"/>
    <w:qFormat/>
    <w:pPr>
      <w:spacing w:line="310" w:lineRule="exact"/>
    </w:pPr>
    <w:rPr>
      <w:rFonts w:ascii="宋体" w:hAnsi="宋体" w:cs="宋体"/>
      <w:sz w:val="20"/>
      <w:szCs w:val="20"/>
      <w:lang w:val="zh-TW" w:eastAsia="zh-TW" w:bidi="zh-TW"/>
    </w:rPr>
  </w:style>
  <w:style w:type="paragraph" w:styleId="1263" w:customStyle="1">
    <w:name w:val="正文文本11"/>
    <w:basedOn w:val="899"/>
    <w:next w:val="899"/>
    <w:uiPriority w:val="0"/>
    <w:qFormat/>
    <w:rPr>
      <w:sz w:val="28"/>
    </w:rPr>
  </w:style>
  <w:style w:type="paragraph" w:styleId="1264" w:customStyle="1">
    <w:name w:val="U_正文2"/>
    <w:basedOn w:val="899"/>
    <w:uiPriority w:val="99"/>
    <w:qFormat/>
    <w:pPr>
      <w:spacing w:line="300" w:lineRule="auto"/>
    </w:pPr>
    <w:rPr>
      <w:sz w:val="24"/>
      <w:szCs w:val="20"/>
    </w:rPr>
  </w:style>
  <w:style w:type="character" w:styleId="1265" w:customStyle="1">
    <w:name w:val="批注框文本 字符"/>
    <w:basedOn w:val="909"/>
    <w:link w:val="922"/>
    <w:uiPriority w:val="99"/>
    <w:semiHidden/>
    <w:qFormat/>
    <w:rPr>
      <w:sz w:val="18"/>
      <w:szCs w:val="18"/>
    </w:rPr>
  </w:style>
  <w:style w:type="paragraph" w:styleId="1266" w:customStyle="1">
    <w:name w:val="表格字体"/>
    <w:basedOn w:val="899"/>
    <w:uiPriority w:val="0"/>
    <w:qFormat/>
    <w:pPr>
      <w:jc w:val="center"/>
      <w:spacing w:line="360" w:lineRule="auto"/>
      <w:widowControl/>
    </w:pPr>
    <w:rPr>
      <w:rFonts w:ascii="Times New Roman" w:hAnsi="Times New Roman" w:eastAsia="仿宋" w:cs="宋体"/>
      <w:color w:val="000000"/>
      <w:szCs w:val="22"/>
    </w:rPr>
  </w:style>
  <w:style w:type="paragraph" w:styleId="1267" w:customStyle="1">
    <w:name w:val="Table Text"/>
    <w:basedOn w:val="899"/>
    <w:uiPriority w:val="0"/>
    <w:semiHidden/>
    <w:qFormat/>
    <w:rPr>
      <w:rFonts w:ascii="Arial" w:hAnsi="Arial" w:eastAsia="Arial" w:cs="Arial"/>
      <w:szCs w:val="21"/>
      <w:lang w:eastAsia="en-US"/>
    </w:rPr>
  </w:style>
  <w:style w:type="paragraph" w:styleId="1268" w:customStyle="1">
    <w:name w:val="列表段落"/>
    <w:basedOn w:val="899"/>
    <w:uiPriority w:val="0"/>
    <w:qFormat/>
    <w:pPr>
      <w:ind w:firstLine="420"/>
    </w:pPr>
    <w:rPr>
      <w:sz w:val="18"/>
      <w:szCs w:val="18"/>
    </w:rPr>
  </w:style>
  <w:style w:type="numbering" w:styleId="1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05cb2366-7894-464d-8d34-d93beed73350</errorID>
      <errorWord>-</errorWord>
      <group>L1_Format</group>
      <groupName>格式问题</groupName>
      <ability>L2_HalfPunc</ability>
      <abilityName>全半角检查</abilityName>
      <candidateList>
        <item>－</item>
      </candidateList>
      <explain>文本全半角错误。</explain>
      <paraID>5D486C9A</paraID>
      <start>50</start>
      <end>51</end>
      <status>ignored</status>
      <modifiedWord/>
      <trackRevisions>false</trackRevisions>
    </reviewItem>
    <reviewItem>
      <errorID>c0648f32-f5fb-4e75-83fd-102ae46032a7</errorID>
      <errorWord>-</errorWord>
      <group>L1_Format</group>
      <groupName>格式问题</groupName>
      <ability>L2_HalfPunc</ability>
      <abilityName>全半角检查</abilityName>
      <candidateList>
        <item>－</item>
      </candidateList>
      <explain>文本全半角错误。</explain>
      <paraID>5D486C9A</paraID>
      <start>51</start>
      <end>52</end>
      <status>ignored</status>
      <modifiedWord/>
      <trackRevisions>false</trackRevisions>
    </reviewItem>
    <reviewItem>
      <errorID>7ad2f35c-7e1e-4aed-9a6c-8c69e29c22b8</errorID>
      <errorWord>-</errorWord>
      <group>L1_Format</group>
      <groupName>格式问题</groupName>
      <ability>L2_HalfPunc</ability>
      <abilityName>全半角检查</abilityName>
      <candidateList>
        <item>－</item>
      </candidateList>
      <explain>文本全半角错误。</explain>
      <paraID>5D486C9A</paraID>
      <start>77</start>
      <end>78</end>
      <status>ignored</status>
      <modifiedWord/>
      <trackRevisions>false</trackRevisions>
    </reviewItem>
    <reviewItem>
      <errorID>b241d4f0-3074-4c16-ab3d-dff4b46c779c</errorID>
      <errorWord>-</errorWord>
      <group>L1_Format</group>
      <groupName>格式问题</groupName>
      <ability>L2_HalfPunc</ability>
      <abilityName>全半角检查</abilityName>
      <candidateList>
        <item>－</item>
      </candidateList>
      <explain>文本全半角错误。</explain>
      <paraID>5D486C9A</paraID>
      <start>78</start>
      <end>79</end>
      <status>ignored</status>
      <modifiedWord/>
      <trackRevisions>false</trackRevisions>
    </reviewItem>
    <reviewItem>
      <errorID>7360915c-ed68-4513-bf69-4db1a44c0269</errorID>
      <errorWord>“.</errorWord>
      <group>L1_Punc</group>
      <groupName>标点问题</groupName>
      <ability>L2_Punc</ability>
      <abilityName>标点符号检查</abilityName>
      <candidateList>
        <item>“</item>
      </candidateList>
      <explain/>
      <paraID>5D486C9A</paraID>
      <start>90</start>
      <end>92</end>
      <status>ignored</status>
      <modifiedWord/>
      <trackRevisions>false</trackRevisions>
    </reviewItem>
    <reviewItem>
      <errorID>f76dbeb9-70de-4207-8eae-ab61eb0829cc</errorID>
      <errorWord>“.</errorWord>
      <group>L1_Punc</group>
      <groupName>标点问题</groupName>
      <ability>L2_Punc</ability>
      <abilityName>标点符号检查</abilityName>
      <candidateList>
        <item>“</item>
      </candidateList>
      <explain/>
      <paraID>5D486C9A</paraID>
      <start>105</start>
      <end>107</end>
      <status>ignored</status>
      <modifiedWord/>
      <trackRevisions>false</trackRevisions>
    </reviewItem>
    <reviewItem>
      <errorID>c6afe5a1-f289-4c37-a257-0fed9c9dddd8</errorID>
      <errorWord>-</errorWord>
      <group>L1_Format</group>
      <groupName>格式问题</groupName>
      <ability>L2_HalfPunc</ability>
      <abilityName>全半角检查</abilityName>
      <candidateList>
        <item>－</item>
      </candidateList>
      <explain>文本全半角错误。</explain>
      <paraID>5D486C9A</paraID>
      <start>128</start>
      <end>129</end>
      <status>ignored</status>
      <modifiedWord/>
      <trackRevisions>false</trackRevisions>
    </reviewItem>
    <reviewItem>
      <errorID>e1c8295e-f277-4347-b690-d08847c2c352</errorID>
      <errorWord>-</errorWord>
      <group>L1_Format</group>
      <groupName>格式问题</groupName>
      <ability>L2_HalfPunc</ability>
      <abilityName>全半角检查</abilityName>
      <candidateList>
        <item>－</item>
      </candidateList>
      <explain>文本全半角错误。</explain>
      <paraID>5D486C9A</paraID>
      <start>129</start>
      <end>130</end>
      <status>ignored</status>
      <modifiedWord/>
      <trackRevisions>false</trackRevisions>
    </reviewItem>
    <reviewItem>
      <errorID>70018add-4958-4231-b424-7c994036e116</errorID>
      <errorWord>-</errorWord>
      <group>L1_Format</group>
      <groupName>格式问题</groupName>
      <ability>L2_HalfPunc</ability>
      <abilityName>全半角检查</abilityName>
      <candidateList>
        <item>－</item>
      </candidateList>
      <explain>文本全半角错误。</explain>
      <paraID>5D486C9A</paraID>
      <start>136</start>
      <end>137</end>
      <status>ignored</status>
      <modifiedWord/>
      <trackRevisions>false</trackRevisions>
    </reviewItem>
    <reviewItem>
      <errorID>b19a1f1b-9c26-4ee8-97a2-658e5f3178f1</errorID>
      <errorWord>-</errorWord>
      <group>L1_Format</group>
      <groupName>格式问题</groupName>
      <ability>L2_HalfPunc</ability>
      <abilityName>全半角检查</abilityName>
      <candidateList>
        <item>－</item>
      </candidateList>
      <explain>文本全半角错误。</explain>
      <paraID>5D486C9A</paraID>
      <start>137</start>
      <end>138</end>
      <status>ignored</status>
      <modifiedWord/>
      <trackRevisions>false</trackRevisions>
    </reviewItem>
    <reviewItem>
      <errorID>688e76fd-cc04-4bb6-b43a-d8343f9f998a</errorID>
      <errorWord>“.</errorWord>
      <group>L1_Punc</group>
      <groupName>标点问题</groupName>
      <ability>L2_Punc</ability>
      <abilityName>标点符号检查</abilityName>
      <candidateList>
        <item>“</item>
      </candidateList>
      <explain/>
      <paraID>7E25247A</paraID>
      <start>17</start>
      <end>19</end>
      <status>ignored</status>
      <modifiedWord/>
      <trackRevisions>false</trackRevisions>
    </reviewItem>
    <reviewItem>
      <errorID>b7485ac0-bbb9-41e3-9984-de5df1ba372b</errorID>
      <errorWord>-</errorWord>
      <group>L1_Format</group>
      <groupName>格式问题</groupName>
      <ability>L2_HalfPunc</ability>
      <abilityName>全半角检查</abilityName>
      <candidateList>
        <item>－</item>
      </candidateList>
      <explain>文本全半角错误。</explain>
      <paraID>7E25247A</paraID>
      <start>53</start>
      <end>54</end>
      <status>ignored</status>
      <modifiedWord/>
      <trackRevisions>false</trackRevisions>
    </reviewItem>
    <reviewItem>
      <errorID>01c0bdd1-8ab3-453d-ab64-c18695a0ebb6</errorID>
      <errorWord>-</errorWord>
      <group>L1_Format</group>
      <groupName>格式问题</groupName>
      <ability>L2_HalfPunc</ability>
      <abilityName>全半角检查</abilityName>
      <candidateList>
        <item>－</item>
      </candidateList>
      <explain>文本全半角错误。</explain>
      <paraID>7E25247A</paraID>
      <start>54</start>
      <end>55</end>
      <status>ignored</status>
      <modifiedWord/>
      <trackRevisions>false</trackRevisions>
    </reviewItem>
    <reviewItem>
      <errorID>cd81f982-48d3-43d2-bccb-964562ab31c8</errorID>
      <errorWord>-</errorWord>
      <group>L1_Format</group>
      <groupName>格式问题</groupName>
      <ability>L2_HalfPunc</ability>
      <abilityName>全半角检查</abilityName>
      <candidateList>
        <item>－</item>
      </candidateList>
      <explain>文本全半角错误。</explain>
      <paraID>7E25247A</paraID>
      <start>60</start>
      <end>61</end>
      <status>ignored</status>
      <modifiedWord/>
      <trackRevisions>false</trackRevisions>
    </reviewItem>
    <reviewItem>
      <errorID>f83b04e0-44a3-4a59-a3d7-fce318a5146f</errorID>
      <errorWord>-</errorWord>
      <group>L1_Format</group>
      <groupName>格式问题</groupName>
      <ability>L2_HalfPunc</ability>
      <abilityName>全半角检查</abilityName>
      <candidateList>
        <item>－</item>
      </candidateList>
      <explain>文本全半角错误。</explain>
      <paraID>7E25247A</paraID>
      <start>61</start>
      <end>62</end>
      <status>ignored</status>
      <modifiedWord/>
      <trackRevisions>false</trackRevisions>
    </reviewItem>
    <reviewItem>
      <errorID>b4308978-4ca4-4f24-bff8-294e3e9f0089</errorID>
      <errorWord>-</errorWord>
      <group>L1_Format</group>
      <groupName>格式问题</groupName>
      <ability>L2_HalfPunc</ability>
      <abilityName>全半角检查</abilityName>
      <candidateList>
        <item>－</item>
      </candidateList>
      <explain>文本全半角错误。</explain>
      <paraID>7E25247A</paraID>
      <start>108</start>
      <end>109</end>
      <status>ignored</status>
      <modifiedWord/>
      <trackRevisions>false</trackRevisions>
    </reviewItem>
    <reviewItem>
      <errorID>5c5cb58c-03c8-4f6d-9127-1e487a54c7cd</errorID>
      <errorWord>-</errorWord>
      <group>L1_Format</group>
      <groupName>格式问题</groupName>
      <ability>L2_HalfPunc</ability>
      <abilityName>全半角检查</abilityName>
      <candidateList>
        <item>－</item>
      </candidateList>
      <explain>文本全半角错误。</explain>
      <paraID>7E25247A</paraID>
      <start>115</start>
      <end>116</end>
      <status>ignored</status>
      <modifiedWord/>
      <trackRevisions>false</trackRevisions>
    </reviewItem>
    <reviewItem>
      <errorID>bba64d0d-e868-4728-9116-cc8dc9ae78fd</errorID>
      <errorWord>-</errorWord>
      <group>L1_Format</group>
      <groupName>格式问题</groupName>
      <ability>L2_HalfPunc</ability>
      <abilityName>全半角检查</abilityName>
      <candidateList>
        <item>－</item>
      </candidateList>
      <explain>文本全半角错误。</explain>
      <paraID>7E25247A</paraID>
      <start>122</start>
      <end>123</end>
      <status>ignored</status>
      <modifiedWord/>
      <trackRevisions>false</trackRevisions>
    </reviewItem>
    <reviewItem>
      <errorID>08330290-f0c7-45af-a09f-d1779f7d855d</errorID>
      <errorWord>:</errorWord>
      <group>L1_Format</group>
      <groupName>格式问题</groupName>
      <ability>L2_HalfPunc</ability>
      <abilityName>全半角检查</abilityName>
      <candidateList>
        <item>：</item>
      </candidateList>
      <explain>文本全半角错误。</explain>
      <paraID> C6D0C24</paraID>
      <start>14</start>
      <end>15</end>
      <status>ignored</status>
      <modifiedWord/>
      <trackRevisions>false</trackRevisions>
    </reviewItem>
    <reviewItem>
      <errorID>8b473407-e021-4a26-a685-dba24dea65ef</errorID>
      <errorWord>(</errorWord>
      <group>L1_AI</group>
      <groupName>深度校对</groupName>
      <ability>L2_AI_Punc</ability>
      <abilityName>标点纠错</abilityName>
      <candidateList>
        <item>（</item>
      </candidateList>
      <explain/>
      <paraID>4EC071DF</paraID>
      <start>35</start>
      <end>36</end>
      <status>ignored</status>
      <modifiedWord/>
      <trackRevisions>false</trackRevisions>
    </reviewItem>
    <reviewItem>
      <errorID>e97869aa-ac7f-478e-82e9-0a6915fef6aa</errorID>
      <errorWord>(北京) </errorWord>
      <group>L1_AI</group>
      <groupName>深度校对</groupName>
      <ability>L2_AI_Punc</ability>
      <abilityName>标点纠错</abilityName>
      <candidateList>
        <item>（北京）</item>
      </candidateList>
      <explain/>
      <paraID>4EC071DF</paraID>
      <start>59</start>
      <end>64</end>
      <status>ignored</status>
      <modifiedWord/>
      <trackRevisions>false</trackRevisions>
    </reviewItem>
    <reviewItem>
      <errorID>352c63e7-8bcf-4702-b707-7cd66ddec10c</errorID>
      <errorWord>(</errorWord>
      <group>L1_Format</group>
      <groupName>格式问题</groupName>
      <ability>L2_HalfPunc</ability>
      <abilityName>全半角检查</abilityName>
      <candidateList>
        <item>（</item>
      </candidateList>
      <explain>文本全半角错误。</explain>
      <paraID>4EC071DF</paraID>
      <start>117</start>
      <end>118</end>
      <status>ignored</status>
      <modifiedWord/>
      <trackRevisions>false</trackRevisions>
    </reviewItem>
    <reviewItem>
      <errorID>f441e84a-e8ad-49eb-9769-c6320b261d7b</errorID>
      <errorWord>)</errorWord>
      <group>L1_Format</group>
      <groupName>格式问题</groupName>
      <ability>L2_HalfPunc</ability>
      <abilityName>全半角检查</abilityName>
      <candidateList>
        <item>）</item>
      </candidateList>
      <explain>文本全半角错误。</explain>
      <paraID>4EC071DF</paraID>
      <start>120</start>
      <end>121</end>
      <status>ignored</status>
      <modifiedWord/>
      <trackRevisions>false</trackRevisions>
    </reviewItem>
    <reviewItem>
      <errorID>2ae08065-5691-4a36-9f38-96396303a79e</errorID>
      <errorWord> (</errorWord>
      <group>L1_AI</group>
      <groupName>深度校对</groupName>
      <ability>L2_AI_Punc</ability>
      <abilityName>标点纠错</abilityName>
      <candidateList>
        <item>（</item>
      </candidateList>
      <explain/>
      <paraID>59CE0AD8</paraID>
      <start>32</start>
      <end>34</end>
      <status>ignored</status>
      <modifiedWord/>
      <trackRevisions>false</trackRevisions>
    </reviewItem>
    <reviewItem>
      <errorID>91b6a7a2-5bf4-47d5-821b-9e7ba4fcffa0</errorID>
      <errorWord>【2023】101号</errorWord>
      <group>L1_Knowledge</group>
      <groupName>知识性问题</groupName>
      <ability>L2_Knowledge</ability>
      <abilityName>其他知识</abilityName>
      <candidateList>
        <item>〔2023〕101号</item>
      </candidateList>
      <explain>发文字号格式错误。</explain>
      <paraID>59CE0AD8</paraID>
      <start>37</start>
      <end>47</end>
      <status>modified</status>
      <modifiedWord>〔2023〕101号</modifiedWord>
      <trackRevisions>false</trackRevisions>
    </reviewItem>
    <reviewItem>
      <errorID>5eec1ac9-6d96-4b5c-90c9-c37f6af5e63b</errorID>
      <errorWord>)</errorWord>
      <group>L1_AI</group>
      <groupName>深度校对</groupName>
      <ability>L2_AI_Punc</ability>
      <abilityName>标点纠错</abilityName>
      <candidateList>
        <item>）</item>
      </candidateList>
      <explain/>
      <paraID>59CE0AD8</paraID>
      <start>47</start>
      <end>48</end>
      <status>ignored</status>
      <modifiedWord/>
      <trackRevisions>false</trackRevisions>
    </reviewItem>
    <reviewItem>
      <errorID>56db0bc4-ce7c-413f-a69d-142b3687f6fb</errorID>
      <errorWord>(</errorWord>
      <group>L1_Format</group>
      <groupName>格式问题</groupName>
      <ability>L2_HalfPunc</ability>
      <abilityName>全半角检查</abilityName>
      <candidateList>
        <item>（</item>
      </candidateList>
      <explain>文本全半角错误。</explain>
      <paraID>59CE0AD8</paraID>
      <start>90</start>
      <end>91</end>
      <status>ignored</status>
      <modifiedWord/>
      <trackRevisions>false</trackRevisions>
    </reviewItem>
    <reviewItem>
      <errorID>21f2b03c-9ac4-4662-a028-18a554735452</errorID>
      <errorWord>)</errorWord>
      <group>L1_Format</group>
      <groupName>格式问题</groupName>
      <ability>L2_HalfPunc</ability>
      <abilityName>全半角检查</abilityName>
      <candidateList>
        <item>）</item>
      </candidateList>
      <explain>文本全半角错误。</explain>
      <paraID>59CE0AD8</paraID>
      <start>106</start>
      <end>107</end>
      <status>ignored</status>
      <modifiedWord/>
      <trackRevisions>false</trackRevisions>
    </reviewItem>
    <reviewItem>
      <errorID>33c91ab8-f2de-460e-b578-82e2058961a2</errorID>
      <errorWord>(</errorWord>
      <group>L1_Format</group>
      <groupName>格式问题</groupName>
      <ability>L2_HalfPunc</ability>
      <abilityName>全半角检查</abilityName>
      <candidateList>
        <item>（</item>
      </candidateList>
      <explain>文本全半角错误。</explain>
      <paraID>59CE0AD8</paraID>
      <start>115</start>
      <end>116</end>
      <status>ignored</status>
      <modifiedWord/>
      <trackRevisions>false</trackRevisions>
    </reviewItem>
    <reviewItem>
      <errorID>e74e47d5-4e9f-4b17-9ce7-a07263023826</errorID>
      <errorWord>)</errorWord>
      <group>L1_Format</group>
      <groupName>格式问题</groupName>
      <ability>L2_HalfPunc</ability>
      <abilityName>全半角检查</abilityName>
      <candidateList>
        <item>）</item>
      </candidateList>
      <explain>文本全半角错误。</explain>
      <paraID>59CE0AD8</paraID>
      <start>118</start>
      <end>119</end>
      <status>ignored</status>
      <modifiedWord/>
      <trackRevisions>false</trackRevisions>
    </reviewItem>
    <reviewItem>
      <errorID>419c8e5a-04ed-4aff-92bd-af18712dcf57</errorID>
      <errorWord>（</errorWord>
      <group>L1_Word</group>
      <groupName>字词问题</groupName>
      <ability>L2_Typo</ability>
      <abilityName>字词错误</abilityName>
      <candidateList>
        <item>（加</item>
      </candidateList>
      <explain/>
      <paraID>6CCC5215</paraID>
      <start>72</start>
      <end>73</end>
      <status>ignored</status>
      <modifiedWord/>
      <trackRevisions>false</trackRevisions>
    </reviewItem>
    <reviewItem>
      <errorID>51027abe-cd17-4b19-bc9d-eba4cddef59f</errorID>
      <errorWord>在</errorWord>
      <group>L1_AI</group>
      <groupName>深度校对</groupName>
      <ability>L2_AI_Punc</ability>
      <abilityName>标点纠错</abilityName>
      <candidateList>
        <item>，在</item>
      </candidateList>
      <explain/>
      <paraID>6CCC5215</paraID>
      <start>89</start>
      <end>90</end>
      <status>ignored</status>
      <modifiedWord/>
      <trackRevisions>false</trackRevisions>
    </reviewItem>
    <reviewItem>
      <errorID>9860fba3-74f1-4419-94af-420fb3a659ed</errorID>
      <errorWord>至</errorWord>
      <group>L1_AI</group>
      <groupName>深度校对</groupName>
      <ability>L2_AI_Word</ability>
      <abilityName>字词纠错</abilityName>
      <candidateList>
        <item>到</item>
      </candidateList>
      <explain/>
      <paraID>6CCC5215</paraID>
      <start>93</start>
      <end>94</end>
      <status>ignored</status>
      <modifiedWord/>
      <trackRevisions>false</trackRevisions>
    </reviewItem>
    <reviewItem>
      <errorID>ebba0f8e-5e98-4bb8-a1f2-3791735c4ece</errorID>
      <errorWord>:</errorWord>
      <group>L1_Format</group>
      <groupName>格式问题</groupName>
      <ability>L2_HalfPunc</ability>
      <abilityName>全半角检查</abilityName>
      <candidateList>
        <item>：</item>
      </candidateList>
      <explain>文本全半角错误。</explain>
      <paraID>6CCC5215</paraID>
      <start>120</start>
      <end>121</end>
      <status>ignored</status>
      <modifiedWord/>
      <trackRevisions>false</trackRevisions>
    </reviewItem>
    <reviewItem>
      <errorID>e0116f45-a73a-46f0-9fde-0bc27dade8e5</errorID>
      <errorWord>(</errorWord>
      <group>L1_Format</group>
      <groupName>格式问题</groupName>
      <ability>L2_HalfPunc</ability>
      <abilityName>全半角检查</abilityName>
      <candidateList>
        <item>（</item>
      </candidateList>
      <explain>文本全半角错误。</explain>
      <paraID>6CCC5215</paraID>
      <start>135</start>
      <end>136</end>
      <status>ignored</status>
      <modifiedWord/>
      <trackRevisions>false</trackRevisions>
    </reviewItem>
    <reviewItem>
      <errorID>a3a74b9c-1b6c-4872-8b34-305aa137158f</errorID>
      <errorWord>)</errorWord>
      <group>L1_Format</group>
      <groupName>格式问题</groupName>
      <ability>L2_HalfPunc</ability>
      <abilityName>全半角检查</abilityName>
      <candidateList>
        <item>）</item>
      </candidateList>
      <explain>文本全半角错误。</explain>
      <paraID>6CCC5215</paraID>
      <start>154</start>
      <end>155</end>
      <status>ignored</status>
      <modifiedWord/>
      <trackRevisions>false</trackRevisions>
    </reviewItem>
    <reviewItem>
      <errorID>eeea9d95-e4df-444a-8445-2b6a47e80ae2</errorID>
      <errorWord>:</errorWord>
      <group>L1_Format</group>
      <groupName>格式问题</groupName>
      <ability>L2_HalfPunc</ability>
      <abilityName>全半角检查</abilityName>
      <candidateList>
        <item>：</item>
      </candidateList>
      <explain>文本全半角错误。</explain>
      <paraID>6CCC5215</paraID>
      <start>160</start>
      <end>161</end>
      <status>ignored</status>
      <modifiedWord/>
      <trackRevisions>false</trackRevisions>
    </reviewItem>
    <reviewItem>
      <errorID>26cb1a68-5b18-475e-90a1-b46bac6adbc0</errorID>
      <errorWord>(</errorWord>
      <group>L1_Format</group>
      <groupName>格式问题</groupName>
      <ability>L2_HalfPunc</ability>
      <abilityName>全半角检查</abilityName>
      <candidateList>
        <item>（</item>
      </candidateList>
      <explain>文本全半角错误。</explain>
      <paraID>6CCC5215</paraID>
      <start>208</start>
      <end>209</end>
      <status>ignored</status>
      <modifiedWord/>
      <trackRevisions>false</trackRevisions>
    </reviewItem>
    <reviewItem>
      <errorID>f7bed5d8-7c55-4f8d-8041-ca5bec1659be</errorID>
      <errorWord>)</errorWord>
      <group>L1_Format</group>
      <groupName>格式问题</groupName>
      <ability>L2_HalfPunc</ability>
      <abilityName>全半角检查</abilityName>
      <candidateList>
        <item>）</item>
      </candidateList>
      <explain>文本全半角错误。</explain>
      <paraID>6CCC5215</paraID>
      <start>211</start>
      <end>212</end>
      <status>ignored</status>
      <modifiedWord/>
      <trackRevisions>false</trackRevisions>
    </reviewItem>
    <reviewItem>
      <errorID>1af42710-26a3-4cbf-ac61-0d0bca77e6ae</errorID>
      <errorWord>-</errorWord>
      <group>L1_Format</group>
      <groupName>格式问题</groupName>
      <ability>L2_HalfPunc</ability>
      <abilityName>全半角检查</abilityName>
      <candidateList>
        <item>－</item>
      </candidateList>
      <explain>文本全半角错误。</explain>
      <paraID>1195B62F</paraID>
      <start>45</start>
      <end>46</end>
      <status>ignored</status>
      <modifiedWord/>
      <trackRevisions>false</trackRevisions>
    </reviewItem>
    <reviewItem>
      <errorID>eb7a9a1d-a43a-4c89-b9c1-a71c0e49e6ff</errorID>
      <errorWord>-</errorWord>
      <group>L1_Format</group>
      <groupName>格式问题</groupName>
      <ability>L2_HalfPunc</ability>
      <abilityName>全半角检查</abilityName>
      <candidateList>
        <item>－</item>
      </candidateList>
      <explain>文本全半角错误。</explain>
      <paraID>1195B62F</paraID>
      <start>52</start>
      <end>53</end>
      <status>ignored</status>
      <modifiedWord/>
      <trackRevisions>false</trackRevisions>
    </reviewItem>
    <reviewItem>
      <errorID>41779793-9ffd-4786-afcc-8bb669eeeb0c</errorID>
      <errorWord>-</errorWord>
      <group>L1_Format</group>
      <groupName>格式问题</groupName>
      <ability>L2_HalfPunc</ability>
      <abilityName>全半角检查</abilityName>
      <candidateList>
        <item>－</item>
      </candidateList>
      <explain>文本全半角错误。</explain>
      <paraID>1195B62F</paraID>
      <start>59</start>
      <end>60</end>
      <status>ignored</status>
      <modifiedWord/>
      <trackRevisions>false</trackRevisions>
    </reviewItem>
    <reviewItem>
      <errorID>e11351b9-0c83-4d4e-9185-1e819856ab04</errorID>
      <errorWord>保证</errorWord>
      <group>L1_AI</group>
      <groupName>深度校对</groupName>
      <ability>L2_AI_Punc</ability>
      <abilityName>标点纠错</abilityName>
      <candidateList>
        <item>、保证</item>
      </candidateList>
      <explain/>
      <paraID>49477862</paraID>
      <start>35</start>
      <end>37</end>
      <status>ignored</status>
      <modifiedWord/>
      <trackRevisions>false</trackRevisions>
    </reviewItem>
    <reviewItem>
      <errorID>b3b0530a-972c-4367-ae15-4b299c30f2bb</errorID>
      <errorWord>对</errorWord>
      <group>L1_AI</group>
      <groupName>深度校对</groupName>
      <ability>L2_AI_Word</ability>
      <abilityName>字词纠错</abilityName>
      <candidateList>
        <item>对于</item>
      </candidateList>
      <explain/>
      <paraID>49477862</paraID>
      <start>63</start>
      <end>64</end>
      <status>unmodified</status>
      <modifiedWord/>
      <trackRevisions>false</trackRevisions>
    </reviewItem>
    <reviewItem>
      <errorID>57eeeda7-c172-4a85-9802-d63d36d9b3da</errorID>
      <errorWord>，</errorWord>
      <group>L1_AI</group>
      <groupName>深度校对</groupName>
      <ability>L2_AI_Word</ability>
      <abilityName>字词纠错</abilityName>
      <candidateList>
        <item>。若</item>
      </candidateList>
      <explain/>
      <paraID>49477862</paraID>
      <start>110</start>
      <end>111</end>
      <status>unmodified</status>
      <modifiedWord/>
      <trackRevisions>false</trackRevisions>
    </reviewItem>
    <reviewItem>
      <errorID>e5d241ce-4062-4a44-8515-add0c7c448c3</errorID>
      <errorWord> </errorWord>
      <group>L1_AI</group>
      <groupName>深度校对</groupName>
      <ability>L2_AI_Punc</ability>
      <abilityName>标点纠错</abilityName>
      <candidateList>
        <item/>
      </candidateList>
      <explain>此处空格冗余，建议删除。</explain>
      <paraID>6EBAB8E6</paraID>
      <start>34</start>
      <end>35</end>
      <status>unmodified</status>
      <modifiedWord/>
      <trackRevisions>false</trackRevisions>
    </reviewItem>
    <reviewItem>
      <errorID>194b860c-abd9-4481-9a78-1e3575c5b0dd</errorID>
      <errorWord> </errorWord>
      <group>L1_AI</group>
      <groupName>深度校对</groupName>
      <ability>L2_AI_Punc</ability>
      <abilityName>标点纠错</abilityName>
      <candidateList>
        <item/>
      </candidateList>
      <explain>此处空格冗余，建议删除。</explain>
      <paraID>6EBAB8E6</paraID>
      <start>48</start>
      <end>49</end>
      <status>unmodified</status>
      <modifiedWord/>
      <trackRevisions>false</trackRevisions>
    </reviewItem>
    <reviewItem>
      <errorID>6c27c33e-75fc-4ba2-b020-202346fce2c2</errorID>
      <errorWord> </errorWord>
      <group>L1_AI</group>
      <groupName>深度校对</groupName>
      <ability>L2_AI_Punc</ability>
      <abilityName>标点纠错</abilityName>
      <candidateList>
        <item/>
      </candidateList>
      <explain>此处空格冗余，建议删除。</explain>
      <paraID>6EBAB8E6</paraID>
      <start>53</start>
      <end>54</end>
      <status>unmodified</status>
      <modifiedWord/>
      <trackRevisions>false</trackRevisions>
    </reviewItem>
    <reviewItem>
      <errorID>6e26832e-181c-4b1d-8fdc-0bf86e9737b0</errorID>
      <errorWord>j iangsu</errorWord>
      <group>L1_AI</group>
      <groupName>深度校对</groupName>
      <ability>L2_AI_Word</ability>
      <abilityName>字词纠错</abilityName>
      <candidateList>
        <item>jiangsu</item>
      </candidateList>
      <explain/>
      <paraID>6EBAB8E6</paraID>
      <start>57</start>
      <end>65</end>
      <status>unmodified</status>
      <modifiedWord/>
      <trackRevisions>false</trackRevisions>
    </reviewItem>
    <reviewItem>
      <errorID>b3e5c7d8-9327-47d8-a503-73b77d7a5d33</errorID>
      <errorWord>“政府采购电子履约保函（保险）操作手册”</errorWord>
      <group>L1_AI</group>
      <groupName>深度校对</groupName>
      <ability>L2_AI_Punc</ability>
      <abilityName>标点纠错</abilityName>
      <candidateList>
        <item>《政府采购电子履约保函（保险）操作手册》</item>
      </candidateList>
      <explain/>
      <paraID>6EBAB8E6</paraID>
      <start>73</start>
      <end>93</end>
      <status>unmodified</status>
      <modifiedWord/>
      <trackRevisions>false</trackRevisions>
    </reviewItem>
    <reviewItem>
      <errorID>b19d0ff1-0779-4761-8623-185d43db82e1</errorID>
      <errorWord>组织对</errorWord>
      <group>L1_AI</group>
      <groupName>深度校对</groupName>
      <ability>L2_AI_Word</ability>
      <abilityName>字词纠错</abilityName>
      <candidateList>
        <item>组织</item>
      </candidateList>
      <explain/>
      <paraID> D7980C8</paraID>
      <start>37</start>
      <end>40</end>
      <status>unmodified</status>
      <modifiedWord/>
      <trackRevisions>false</trackRevisions>
    </reviewItem>
    <reviewItem>
      <errorID>85b9cb85-9fb0-463f-aee5-a307806c162f</errorID>
      <errorWord>（1）</errorWord>
      <group>L1_AI</group>
      <groupName>深度校对</groupName>
      <ability>L2_AI_Title</ability>
      <abilityName>标题检查</abilityName>
      <candidateList>
        <item>1. </item>
      </candidateList>
      <explain>标题顺序错误，请检查标题顺序是否合理。</explain>
      <paraID>2BA8745F</paraID>
      <start>0</start>
      <end>3</end>
      <status>unmodified</status>
      <modifiedWord/>
      <trackRevisions>false</trackRevisions>
    </reviewItem>
    <reviewItem>
      <errorID>ab050792-0418-4551-bf69-304e4c4c4529</errorID>
      <errorWord>（2）</errorWord>
      <group>L1_AI</group>
      <groupName>深度校对</groupName>
      <ability>L2_AI_Title</ability>
      <abilityName>标题检查</abilityName>
      <candidateList>
        <item>2. </item>
      </candidateList>
      <explain>标题顺序错误，请检查标题顺序是否合理。</explain>
      <paraID>2CBF9D72</paraID>
      <start>0</start>
      <end>3</end>
      <status>unmodified</status>
      <modifiedWord/>
      <trackRevisions>false</trackRevisions>
    </reviewItem>
    <reviewItem>
      <errorID>72ecac35-93a5-451f-a267-c5e85b66f82a</errorID>
      <errorWord>（3）</errorWord>
      <group>L1_AI</group>
      <groupName>深度校对</groupName>
      <ability>L2_AI_Title</ability>
      <abilityName>标题检查</abilityName>
      <candidateList>
        <item>3. </item>
      </candidateList>
      <explain>标题顺序错误，请检查标题顺序是否合理。</explain>
      <paraID>1486E749</paraID>
      <start>0</start>
      <end>3</end>
      <status>unmodified</status>
      <modifiedWord/>
      <trackRevisions>false</trackRevisions>
    </reviewItem>
    <reviewItem>
      <errorID>1e99216a-1381-4e93-9799-913285314d4f</errorID>
      <errorWord>（4）</errorWord>
      <group>L1_AI</group>
      <groupName>深度校对</groupName>
      <ability>L2_AI_Title</ability>
      <abilityName>标题检查</abilityName>
      <candidateList>
        <item>4. </item>
      </candidateList>
      <explain>标题顺序错误，请检查标题顺序是否合理。</explain>
      <paraID>6A70F7C0</paraID>
      <start>0</start>
      <end>3</end>
      <status>unmodified</status>
      <modifiedWord/>
      <trackRevisions>false</trackRevisions>
    </reviewItem>
    <reviewItem>
      <errorID>e6713988-4d06-4e44-a825-6fc5df72fa17</errorID>
      <errorWord>（5）</errorWord>
      <group>L1_AI</group>
      <groupName>深度校对</groupName>
      <ability>L2_AI_Title</ability>
      <abilityName>标题检查</abilityName>
      <candidateList>
        <item>5. </item>
      </candidateList>
      <explain>标题顺序错误，请检查标题顺序是否合理。</explain>
      <paraID>76869867</paraID>
      <start>0</start>
      <end>3</end>
      <status>unmodified</status>
      <modifiedWord/>
      <trackRevisions>false</trackRevisions>
    </reviewItem>
    <reviewItem>
      <errorID>7d5b58cf-e9ee-463a-8b0f-5f5543d491eb</errorID>
      <errorWord>（6）</errorWord>
      <group>L1_AI</group>
      <groupName>深度校对</groupName>
      <ability>L2_AI_Word</ability>
      <abilityName>字词纠错</abilityName>
      <candidateList>
        <item>6. </item>
      </candidateList>
      <explain/>
      <paraID>6AC33B75</paraID>
      <start>0</start>
      <end>3</end>
      <status>unmodified</status>
      <modifiedWord/>
      <trackRevisions>false</trackRevisions>
    </reviewItem>
    <reviewItem>
      <errorID>ec0910b9-b7da-4ab9-9147-ebefdb8617c9</errorID>
      <errorWord>单位</errorWord>
      <group>L1_AI</group>
      <groupName>深度校对</groupName>
      <ability>L2_AI_Word</ability>
      <abilityName>字词纠错</abilityName>
      <candidateList>
        <item> 单位</item>
      </candidateList>
      <explain/>
      <paraID> CD57C19</paraID>
      <start>2</start>
      <end>4</end>
      <status>unmodified</status>
      <modifiedWord/>
      <trackRevisions>false</trackRevisions>
    </reviewItem>
    <reviewItem>
      <errorID>39d37796-368a-42cd-a08b-2d8e00b1060a</errorID>
      <errorWord>被</errorWord>
      <group>L1_AI</group>
      <groupName>深度校对</groupName>
      <ability>L2_AI_Word</ability>
      <abilityName>字词纠错</abilityName>
      <candidateList>
        <item> 被</item>
      </candidateList>
      <explain/>
      <paraID>22424ADE</paraID>
      <start>2</start>
      <end>3</end>
      <status>unmodified</status>
      <modifiedWord/>
      <trackRevisions>false</trackRevisions>
    </reviewItem>
    <reviewItem>
      <errorID>bcdf57c6-1d28-4db0-b92c-43289e98a8ba</errorID>
      <errorWord>且</errorWord>
      <group>L1_AI</group>
      <groupName>深度校对</groupName>
      <ability>L2_AI_Punc</ability>
      <abilityName>标点纠错</abilityName>
      <candidateList>
        <item>，且</item>
      </candidateList>
      <explain/>
      <paraID>22424ADE</paraID>
      <start>29</start>
      <end>30</end>
      <status>unmodified</status>
      <modifiedWord/>
      <trackRevisions>false</trackRevisions>
    </reviewItem>
    <reviewItem>
      <errorID>18297bdc-68eb-48a9-b9d9-38f71d3da6bd</errorID>
      <errorWord>被</errorWord>
      <group>L1_AI</group>
      <groupName>深度校对</groupName>
      <ability>L2_AI_Word</ability>
      <abilityName>字词纠错</abilityName>
      <candidateList>
        <item> 被</item>
      </candidateList>
      <explain/>
      <paraID>7CAECC2A</paraID>
      <start>2</start>
      <end>3</end>
      <status>unmodified</status>
      <modifiedWord/>
      <trackRevisions>false</trackRevisions>
    </reviewItem>
    <reviewItem>
      <errorID>cf5a10c3-66d0-44f4-8aba-d4aa6375d872</errorID>
      <errorWord>进入</errorWord>
      <group>L1_AI</group>
      <groupName>深度校对</groupName>
      <ability>L2_AI_Word</ability>
      <abilityName>字词纠错</abilityName>
      <candidateList>
        <item> 进入</item>
      </candidateList>
      <explain/>
      <paraID> 96CFD93</paraID>
      <start>2</start>
      <end>4</end>
      <status>unmodified</status>
      <modifiedWord/>
      <trackRevisions>false</trackRevisions>
    </reviewItem>
    <reviewItem>
      <errorID>ae3eef27-690e-473a-be50-438097f57f39</errorID>
      <errorWord>在</errorWord>
      <group>L1_AI</group>
      <groupName>深度校对</groupName>
      <ability>L2_AI_Word</ability>
      <abilityName>字词纠错</abilityName>
      <candidateList>
        <item> 在</item>
      </candidateList>
      <explain/>
      <paraID>1A188B6A</paraID>
      <start>2</start>
      <end>3</end>
      <status>unmodified</status>
      <modifiedWord/>
      <trackRevisions>false</trackRevisions>
    </reviewItem>
    <reviewItem>
      <errorID>b16b2cd7-26fa-45f0-8d53-efc3f287d6fb</errorID>
      <errorWord>(</errorWord>
      <group>L1_Format</group>
      <groupName>格式问题</groupName>
      <ability>L2_HalfPunc</ability>
      <abilityName>全半角检查</abilityName>
      <candidateList>
        <item>（</item>
      </candidateList>
      <explain>文本全半角错误。</explain>
      <paraID>1A188B6A</paraID>
      <start>10</start>
      <end>11</end>
      <status>unmodified</status>
      <modifiedWord/>
      <trackRevisions>false</trackRevisions>
    </reviewItem>
    <reviewItem>
      <errorID>f414863d-db4e-4668-8722-16310aeeabd4</errorID>
      <errorWord>)</errorWord>
      <group>L1_Format</group>
      <groupName>格式问题</groupName>
      <ability>L2_HalfPunc</ability>
      <abilityName>全半角检查</abilityName>
      <candidateList>
        <item>）</item>
      </candidateList>
      <explain>文本全半角错误。</explain>
      <paraID>1A188B6A</paraID>
      <start>26</start>
      <end>27</end>
      <status>unmodified</status>
      <modifiedWord/>
      <trackRevisions>false</trackRevisions>
    </reviewItem>
    <reviewItem>
      <errorID>ae96f4f9-0711-4072-bfcd-8fbebf64278a</errorID>
      <errorWord>在</errorWord>
      <group>L1_AI</group>
      <groupName>深度校对</groupName>
      <ability>L2_AI_Word</ability>
      <abilityName>字词纠错</abilityName>
      <candidateList>
        <item> 在</item>
      </candidateList>
      <explain/>
      <paraID>7A9D0FAC</paraID>
      <start>2</start>
      <end>3</end>
      <status>unmodified</status>
      <modifiedWord/>
      <trackRevisions>false</trackRevisions>
    </reviewItem>
    <reviewItem>
      <errorID>74409a2a-bb17-4b59-b251-39d89445f02e</errorID>
      <errorWord>法律、法规</errorWord>
      <group>L1_Word</group>
      <groupName>字词问题</groupName>
      <ability>L2_Typo</ability>
      <abilityName>字词错误</abilityName>
      <candidateList>
        <item>法律法规</item>
      </candidateList>
      <explain/>
      <paraID>76A29CF8</paraID>
      <start>2</start>
      <end>7</end>
      <status>unmodified</status>
      <modifiedWord/>
      <trackRevisions>false</trackRevisions>
    </reviewItem>
    <reviewItem>
      <errorID>322b9475-008e-42b8-8c34-b8c9f3cf309c</errorID>
      <errorWord>时间</errorWord>
      <group>L1_AI</group>
      <groupName>深度校对</groupName>
      <ability>L2_AI_Word</ability>
      <abilityName>字词纠错</abilityName>
      <candidateList>
        <item> 时间</item>
      </candidateList>
      <explain/>
      <paraID>3F9C330C</paraID>
      <start>2</start>
      <end>4</end>
      <status>unmodified</status>
      <modifiedWord/>
      <trackRevisions>false</trackRevisions>
    </reviewItem>
    <reviewItem>
      <errorID>c703c206-ad9d-4f7f-a74c-f6edbfb9db47</errorID>
      <errorWord>工作日</errorWord>
      <group>L1_AI</group>
      <groupName>深度校对</groupName>
      <ability>L2_AI_Word</ability>
      <abilityName>字词纠错</abilityName>
      <candidateList>
        <item>工作日内</item>
      </candidateList>
      <explain/>
      <paraID>3F9C330C</paraID>
      <start>20</start>
      <end>23</end>
      <status>ignored</status>
      <modifiedWord/>
      <trackRevisions>false</trackRevisions>
    </reviewItem>
    <reviewItem>
      <errorID>7f218acb-4d2a-4d05-a718-8b1703ae5e31</errorID>
      <errorWord>-</errorWord>
      <group>L1_Format</group>
      <groupName>格式问题</groupName>
      <ability>L2_HalfPunc</ability>
      <abilityName>全半角检查</abilityName>
      <candidateList>
        <item>－</item>
      </candidateList>
      <explain>文本全半角错误。</explain>
      <paraID> D165347</paraID>
      <start>40</start>
      <end>41</end>
      <status>unmodified</status>
      <modifiedWord/>
      <trackRevisions>false</trackRevisions>
    </reviewItem>
    <reviewItem>
      <errorID>797b3354-7926-4cf5-885c-eef22b866714</errorID>
      <errorWord>-</errorWord>
      <group>L1_Format</group>
      <groupName>格式问题</groupName>
      <ability>L2_HalfPunc</ability>
      <abilityName>全半角检查</abilityName>
      <candidateList>
        <item>－</item>
      </candidateList>
      <explain>文本全半角错误。</explain>
      <paraID> D165347</paraID>
      <start>41</start>
      <end>42</end>
      <status>unmodified</status>
      <modifiedWord/>
      <trackRevisions>false</trackRevisions>
    </reviewItem>
    <reviewItem>
      <errorID>235d655d-fe05-4489-a077-7d8a839459a2</errorID>
      <errorWord>-</errorWord>
      <group>L1_Format</group>
      <groupName>格式问题</groupName>
      <ability>L2_HalfPunc</ability>
      <abilityName>全半角检查</abilityName>
      <candidateList>
        <item>－</item>
      </candidateList>
      <explain>文本全半角错误。</explain>
      <paraID> D165347</paraID>
      <start>67</start>
      <end>68</end>
      <status>unmodified</status>
      <modifiedWord/>
      <trackRevisions>false</trackRevisions>
    </reviewItem>
    <reviewItem>
      <errorID>4f4eafc0-9df0-4e7a-ac4e-fea94ef42f96</errorID>
      <errorWord>-</errorWord>
      <group>L1_Format</group>
      <groupName>格式问题</groupName>
      <ability>L2_HalfPunc</ability>
      <abilityName>全半角检查</abilityName>
      <candidateList>
        <item>－</item>
      </candidateList>
      <explain>文本全半角错误。</explain>
      <paraID> D165347</paraID>
      <start>68</start>
      <end>69</end>
      <status>unmodified</status>
      <modifiedWord/>
      <trackRevisions>false</trackRevisions>
    </reviewItem>
    <reviewItem>
      <errorID>559b7cd9-aafa-4c2b-a067-c9254c27c449</errorID>
      <errorWord>“.</errorWord>
      <group>L1_Punc</group>
      <groupName>标点问题</groupName>
      <ability>L2_Punc</ability>
      <abilityName>标点符号检查</abilityName>
      <candidateList>
        <item>“</item>
      </candidateList>
      <explain/>
      <paraID> D165347</paraID>
      <start>80</start>
      <end>82</end>
      <status>unmodified</status>
      <modifiedWord/>
      <trackRevisions>false</trackRevisions>
    </reviewItem>
    <reviewItem>
      <errorID>f6b0ffe0-7fbb-423a-9272-59feb05720ea</errorID>
      <errorWord>“.</errorWord>
      <group>L1_Punc</group>
      <groupName>标点问题</groupName>
      <ability>L2_Punc</ability>
      <abilityName>标点符号检查</abilityName>
      <candidateList>
        <item>“</item>
      </candidateList>
      <explain/>
      <paraID> D165347</paraID>
      <start>95</start>
      <end>97</end>
      <status>unmodified</status>
      <modifiedWord/>
      <trackRevisions>false</trackRevisions>
    </reviewItem>
    <reviewItem>
      <errorID>3b0dfe2c-b4b0-4ed4-aed7-a5d987ecd592</errorID>
      <errorWord>-</errorWord>
      <group>L1_Format</group>
      <groupName>格式问题</groupName>
      <ability>L2_HalfPunc</ability>
      <abilityName>全半角检查</abilityName>
      <candidateList>
        <item>－</item>
      </candidateList>
      <explain>文本全半角错误。</explain>
      <paraID> D165347</paraID>
      <start>118</start>
      <end>119</end>
      <status>unmodified</status>
      <modifiedWord/>
      <trackRevisions>false</trackRevisions>
    </reviewItem>
    <reviewItem>
      <errorID>65d710cb-4152-44bf-8625-8b59e860c5b4</errorID>
      <errorWord>-</errorWord>
      <group>L1_Format</group>
      <groupName>格式问题</groupName>
      <ability>L2_HalfPunc</ability>
      <abilityName>全半角检查</abilityName>
      <candidateList>
        <item>－</item>
      </candidateList>
      <explain>文本全半角错误。</explain>
      <paraID> D165347</paraID>
      <start>119</start>
      <end>120</end>
      <status>unmodified</status>
      <modifiedWord/>
      <trackRevisions>false</trackRevisions>
    </reviewItem>
    <reviewItem>
      <errorID>894f21bd-a0a8-4dff-938a-d321e0ef24a1</errorID>
      <errorWord>-</errorWord>
      <group>L1_Format</group>
      <groupName>格式问题</groupName>
      <ability>L2_HalfPunc</ability>
      <abilityName>全半角检查</abilityName>
      <candidateList>
        <item>－</item>
      </candidateList>
      <explain>文本全半角错误。</explain>
      <paraID> D165347</paraID>
      <start>126</start>
      <end>127</end>
      <status>unmodified</status>
      <modifiedWord/>
      <trackRevisions>false</trackRevisions>
    </reviewItem>
    <reviewItem>
      <errorID>a4e20920-b793-4c28-9b12-d49f54d50216</errorID>
      <errorWord>-</errorWord>
      <group>L1_Format</group>
      <groupName>格式问题</groupName>
      <ability>L2_HalfPunc</ability>
      <abilityName>全半角检查</abilityName>
      <candidateList>
        <item>－</item>
      </candidateList>
      <explain>文本全半角错误。</explain>
      <paraID> D165347</paraID>
      <start>127</start>
      <end>128</end>
      <status>unmodified</status>
      <modifiedWord/>
      <trackRevisions>false</trackRevisions>
    </reviewItem>
    <reviewItem>
      <errorID>beb500bd-97af-423d-a59c-156b6306eba6</errorID>
      <errorWord>“.</errorWord>
      <group>L1_Punc</group>
      <groupName>标点问题</groupName>
      <ability>L2_Punc</ability>
      <abilityName>标点符号检查</abilityName>
      <candidateList>
        <item>“</item>
      </candidateList>
      <explain/>
      <paraID>1306FE29</paraID>
      <start>12</start>
      <end>14</end>
      <status>unmodified</status>
      <modifiedWord/>
      <trackRevisions>false</trackRevisions>
    </reviewItem>
    <reviewItem>
      <errorID>54967ea9-d5fc-459e-99b6-bc9957962d3f</errorID>
      <errorWord>-</errorWord>
      <group>L1_Format</group>
      <groupName>格式问题</groupName>
      <ability>L2_HalfPunc</ability>
      <abilityName>全半角检查</abilityName>
      <candidateList>
        <item>－</item>
      </candidateList>
      <explain>文本全半角错误。</explain>
      <paraID>1306FE29</paraID>
      <start>48</start>
      <end>49</end>
      <status>unmodified</status>
      <modifiedWord/>
      <trackRevisions>false</trackRevisions>
    </reviewItem>
    <reviewItem>
      <errorID>cb351915-ca15-4db8-b03d-40b55f094a95</errorID>
      <errorWord>-</errorWord>
      <group>L1_Format</group>
      <groupName>格式问题</groupName>
      <ability>L2_HalfPunc</ability>
      <abilityName>全半角检查</abilityName>
      <candidateList>
        <item>－</item>
      </candidateList>
      <explain>文本全半角错误。</explain>
      <paraID>1306FE29</paraID>
      <start>49</start>
      <end>50</end>
      <status>unmodified</status>
      <modifiedWord/>
      <trackRevisions>false</trackRevisions>
    </reviewItem>
    <reviewItem>
      <errorID>fa6fde95-a97e-4d1a-a118-b033587cc258</errorID>
      <errorWord>-</errorWord>
      <group>L1_Format</group>
      <groupName>格式问题</groupName>
      <ability>L2_HalfPunc</ability>
      <abilityName>全半角检查</abilityName>
      <candidateList>
        <item>－</item>
      </candidateList>
      <explain>文本全半角错误。</explain>
      <paraID>1306FE29</paraID>
      <start>55</start>
      <end>56</end>
      <status>unmodified</status>
      <modifiedWord/>
      <trackRevisions>false</trackRevisions>
    </reviewItem>
    <reviewItem>
      <errorID>7da70261-54d8-474f-b6c8-ab95f1eba81d</errorID>
      <errorWord>-</errorWord>
      <group>L1_Format</group>
      <groupName>格式问题</groupName>
      <ability>L2_HalfPunc</ability>
      <abilityName>全半角检查</abilityName>
      <candidateList>
        <item>－</item>
      </candidateList>
      <explain>文本全半角错误。</explain>
      <paraID>1306FE29</paraID>
      <start>56</start>
      <end>57</end>
      <status>unmodified</status>
      <modifiedWord/>
      <trackRevisions>false</trackRevisions>
    </reviewItem>
    <reviewItem>
      <errorID>07cc3f7a-a762-4abe-951e-9500c5bf8daf</errorID>
      <errorWord>(</errorWord>
      <group>L1_Format</group>
      <groupName>格式问题</groupName>
      <ability>L2_HalfPunc</ability>
      <abilityName>全半角检查</abilityName>
      <candidateList>
        <item>（</item>
      </candidateList>
      <explain>文本全半角错误。</explain>
      <paraID>3A048AD9</paraID>
      <start>12</start>
      <end>13</end>
      <status>unmodified</status>
      <modifiedWord/>
      <trackRevisions>false</trackRevisions>
    </reviewItem>
    <reviewItem>
      <errorID>7fb1239c-7f65-4cfd-9922-47aeebc7a164</errorID>
      <errorWord>:</errorWord>
      <group>L1_Format</group>
      <groupName>格式问题</groupName>
      <ability>L2_HalfPunc</ability>
      <abilityName>全半角检查</abilityName>
      <candidateList>
        <item>：</item>
      </candidateList>
      <explain>文本全半角错误。</explain>
      <paraID>3A048AD9</paraID>
      <start>15</start>
      <end>16</end>
      <status>unmodified</status>
      <modifiedWord/>
      <trackRevisions>false</trackRevisions>
    </reviewItem>
    <reviewItem>
      <errorID>e249fd38-5e11-4b91-9be9-e226c98d97c1</errorID>
      <errorWord>)</errorWord>
      <group>L1_Format</group>
      <groupName>格式问题</groupName>
      <ability>L2_HalfPunc</ability>
      <abilityName>全半角检查</abilityName>
      <candidateList>
        <item>）</item>
      </candidateList>
      <explain>文本全半角错误。</explain>
      <paraID>3A048AD9</paraID>
      <start>40</start>
      <end>41</end>
      <status>unmodified</status>
      <modifiedWord/>
      <trackRevisions>false</trackRevisions>
    </reviewItem>
    <reviewItem>
      <errorID>f15b91f3-0bc9-410e-a5c3-019bff839b2f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3A048AD9</paraID>
      <start>42</start>
      <end>43</end>
      <status>unmodified</status>
      <modifiedWord/>
      <trackRevisions>false</trackRevisions>
    </reviewItem>
    <reviewItem>
      <errorID>f8e319c2-0c5c-4487-871a-141218de358f</errorID>
      <errorWord>(</errorWord>
      <group>L1_Format</group>
      <groupName>格式问题</groupName>
      <ability>L2_HalfPunc</ability>
      <abilityName>全半角检查</abilityName>
      <candidateList>
        <item>（</item>
      </candidateList>
      <explain>文本全半角错误。</explain>
      <paraID>20BAE6B5</paraID>
      <start>12</start>
      <end>13</end>
      <status>unmodified</status>
      <modifiedWord/>
      <trackRevisions>false</trackRevisions>
    </reviewItem>
    <reviewItem>
      <errorID>7e67aa72-07f0-49a5-9e50-e20d134b5861</errorID>
      <errorWord>)</errorWord>
      <group>L1_Format</group>
      <groupName>格式问题</groupName>
      <ability>L2_HalfPunc</ability>
      <abilityName>全半角检查</abilityName>
      <candidateList>
        <item>）</item>
      </candidateList>
      <explain>文本全半角错误。</explain>
      <paraID>20BAE6B5</paraID>
      <start>40</start>
      <end>41</end>
      <status>unmodified</status>
      <modifiedWord/>
      <trackRevisions>false</trackRevisions>
    </reviewItem>
    <reviewItem>
      <errorID>93d2b126-e518-495b-9732-e0ba277b3a91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3BC34FD1</paraID>
      <start>0</start>
      <end>2</end>
      <status>unmodified</status>
      <modifiedWord/>
      <trackRevisions>false</trackRevisions>
    </reviewItem>
    <reviewItem>
      <errorID>0b426c2a-83f5-4b4f-bc69-9ff15d42cb3f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287B5D42</paraID>
      <start>0</start>
      <end>2</end>
      <status>unmodified</status>
      <modifiedWord/>
      <trackRevisions>false</trackRevisions>
    </reviewItem>
    <reviewItem>
      <errorID>a210a249-cb45-455c-b7a6-d571175a5b2d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7D92F027</paraID>
      <start>21</start>
      <end>24</end>
      <status>unmodified</status>
      <modifiedWord/>
      <trackRevisions>false</trackRevisions>
    </reviewItem>
    <reviewItem>
      <errorID>ffacb88e-2929-4ef8-9c32-41a5016d396b</errorID>
      <errorWord>(</errorWord>
      <group>L1_Format</group>
      <groupName>格式问题</groupName>
      <ability>L2_HalfPunc</ability>
      <abilityName>全半角检查</abilityName>
      <candidateList>
        <item>（</item>
      </candidateList>
      <explain>文本全半角错误。</explain>
      <paraID> B55DC1F</paraID>
      <start>115</start>
      <end>116</end>
      <status>unmodified</status>
      <modifiedWord/>
      <trackRevisions>false</trackRevisions>
    </reviewItem>
    <reviewItem>
      <errorID>7f96a3ad-3a61-49c2-9829-fcdd7f3fb34b</errorID>
      <errorWord>)</errorWord>
      <group>L1_Format</group>
      <groupName>格式问题</groupName>
      <ability>L2_HalfPunc</ability>
      <abilityName>全半角检查</abilityName>
      <candidateList>
        <item>）</item>
      </candidateList>
      <explain>文本全半角错误。</explain>
      <paraID> B55DC1F</paraID>
      <start>125</start>
      <end>126</end>
      <status>unmodified</status>
      <modifiedWord/>
      <trackRevisions>false</trackRevisions>
    </reviewItem>
    <reviewItem>
      <errorID>276d97b3-679c-4fdc-bd9f-f6c08dd57143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735D6CBE</paraID>
      <start>19</start>
      <end>22</end>
      <status>unmodified</status>
      <modifiedWord/>
      <trackRevisions>false</trackRevisions>
    </reviewItem>
    <reviewItem>
      <errorID>427cdf42-b462-4eb2-8b07-d2e5d832839e</errorID>
      <errorWord>,</errorWord>
      <group>L1_Format</group>
      <groupName>格式问题</groupName>
      <ability>L2_HalfPunc</ability>
      <abilityName>全半角检查</abilityName>
      <candidateList>
        <item>，</item>
      </candidateList>
      <explain>文本全半角错误。</explain>
      <paraID>6F669107</paraID>
      <start>91</start>
      <end>92</end>
      <status>unmodified</status>
      <modifiedWord/>
      <trackRevisions>false</trackRevisions>
    </reviewItem>
    <reviewItem>
      <errorID>aa4b7c1f-6aab-45c6-8df1-b704c5ade9f8</errorID>
      <errorWord>”</errorWord>
      <group>L1_Punc</group>
      <groupName>标点问题</groupName>
      <ability>L2_Punc</ability>
      <abilityName>标点符号检查</abilityName>
      <candidateList>
        <item>“</item>
      </candidateList>
      <explain>注意检查双引号的方向是否正确。</explain>
      <paraID> 78E4910</paraID>
      <start>16</start>
      <end>17</end>
      <status>unmodified</status>
      <modifiedWord/>
      <trackRevisions>false</trackRevisions>
    </reviewItem>
    <reviewItem>
      <errorID>9dac9862-eb8f-437c-9d90-fbf99b8708ed</errorID>
      <errorWord>”</errorWord>
      <group>L1_Punc</group>
      <groupName>标点问题</groupName>
      <ability>L2_Punc</ability>
      <abilityName>标点符号检查</abilityName>
      <candidateList>
        <item>“</item>
      </candidateList>
      <explain>注意检查双引号的方向是否正确。</explain>
      <paraID>6704B60E</paraID>
      <start>14</start>
      <end>15</end>
      <status>unmodified</status>
      <modifiedWord/>
      <trackRevisions>false</trackRevisions>
    </reviewItem>
    <reviewItem>
      <errorID>f18913fb-1ec4-4a02-a495-48fa511fafbd</errorID>
      <errorWord>”</errorWord>
      <group>L1_Punc</group>
      <groupName>标点问题</groupName>
      <ability>L2_Punc</ability>
      <abilityName>标点符号检查</abilityName>
      <candidateList>
        <item>“</item>
      </candidateList>
      <explain>注意检查双引号的方向是否正确。</explain>
      <paraID>39C97EC8</paraID>
      <start>46</start>
      <end>47</end>
      <status>unmodified</status>
      <modifiedWord/>
      <trackRevisions>false</trackRevisions>
    </reviewItem>
    <reviewItem>
      <errorID>0ac75d15-ac59-412e-9b48-ddeed0ee9a5a</errorID>
      <errorWord>”</errorWord>
      <group>L1_Punc</group>
      <groupName>标点问题</groupName>
      <ability>L2_Punc</ability>
      <abilityName>标点符号检查</abilityName>
      <candidateList>
        <item>“</item>
      </candidateList>
      <explain>注意检查双引号的方向是否正确。</explain>
      <paraID>5297AF97</paraID>
      <start>14</start>
      <end>15</end>
      <status>unmodified</status>
      <modifiedWord/>
      <trackRevisions>false</trackRevisions>
    </reviewItem>
    <reviewItem>
      <errorID>14e59040-8ddb-4074-8232-c17752a2d6db</errorID>
      <errorWord>(</errorWord>
      <group>L1_Format</group>
      <groupName>格式问题</groupName>
      <ability>L2_HalfPunc</ability>
      <abilityName>全半角检查</abilityName>
      <candidateList>
        <item>（</item>
      </candidateList>
      <explain>文本全半角错误。</explain>
      <paraID>423EE7C0</paraID>
      <start>49</start>
      <end>50</end>
      <status>unmodified</status>
      <modifiedWord/>
      <trackRevisions>false</trackRevisions>
    </reviewItem>
    <reviewItem>
      <errorID>dd40f020-c1cd-4eab-87f9-82411d2141aa</errorID>
      <errorWord>)</errorWord>
      <group>L1_Format</group>
      <groupName>格式问题</groupName>
      <ability>L2_HalfPunc</ability>
      <abilityName>全半角检查</abilityName>
      <candidateList>
        <item>）</item>
      </candidateList>
      <explain>文本全半角错误。</explain>
      <paraID>423EE7C0</paraID>
      <start>67</start>
      <end>68</end>
      <status>unmodified</status>
      <modifiedWord/>
      <trackRevisions>false</trackRevisions>
    </reviewItem>
    <reviewItem>
      <errorID>7f1fb343-8ea8-4adf-8825-ae5e6b25475d</errorID>
      <errorWord>（</errorWord>
      <group>L1_Punc</group>
      <groupName>标点问题</groupName>
      <ability>L2_Punc</ability>
      <abilityName>标点符号检查</abilityName>
      <candidateList/>
      <explain>同一形式括号套用。</explain>
      <paraID>6261F76D</paraID>
      <start>96</start>
      <end>97</end>
      <status>unmodified</status>
      <modifiedWord/>
      <trackRevisions>false</trackRevisions>
    </reviewItem>
    <reviewItem>
      <errorID>b447cd0e-64b7-4fcb-819e-647ed57e7361</errorID>
      <errorWord>）</errorWord>
      <group>L1_Punc</group>
      <groupName>标点问题</groupName>
      <ability>L2_Punc</ability>
      <abilityName>标点符号检查</abilityName>
      <candidateList/>
      <explain>同一形式括号套用。</explain>
      <paraID>6261F76D</paraID>
      <start>101</start>
      <end>102</end>
      <status>unmodified</status>
      <modifiedWord/>
      <trackRevisions>false</trackRevisions>
    </reviewItem>
    <reviewItem>
      <errorID>042966d7-8e34-424c-bacd-a2d19c2848b0</errorID>
      <errorWord>:</errorWord>
      <group>L1_Format</group>
      <groupName>格式问题</groupName>
      <ability>L2_HalfPunc</ability>
      <abilityName>全半角检查</abilityName>
      <candidateList>
        <item>：</item>
      </candidateList>
      <explain>文本全半角错误。</explain>
      <paraID> C92CCFD</paraID>
      <start>37</start>
      <end>38</end>
      <status>unmodified</status>
      <modifiedWord/>
      <trackRevisions>false</trackRevisions>
    </reviewItem>
    <reviewItem>
      <errorID>ec6faf35-de13-43d6-8c2a-f1f806def25b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224D5133</paraID>
      <start>0</start>
      <end>3</end>
      <status>unmodified</status>
      <modifiedWord/>
      <trackRevisions>false</trackRevisions>
    </reviewItem>
    <reviewItem>
      <errorID>4c739924-f8ed-49c7-9727-2754fbfdc86e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6CCD5A34</paraID>
      <start>0</start>
      <end>3</end>
      <status>unmodified</status>
      <modifiedWord/>
      <trackRevisions>false</trackRevisions>
    </reviewItem>
    <reviewItem>
      <errorID>e4597ea2-dd3d-455c-b421-e91650a556cd</errorID>
      <errorWord>&lt;</errorWord>
      <group>L1_Format</group>
      <groupName>格式问题</groupName>
      <ability>L2_HalfPunc</ability>
      <abilityName>全半角检查</abilityName>
      <candidateList>
        <item>〈</item>
      </candidateList>
      <explain>文本全半角错误。</explain>
      <paraID> 460FE6C</paraID>
      <start>25</start>
      <end>26</end>
      <status>unmodified</status>
      <modifiedWord/>
      <trackRevisions>false</trackRevisions>
    </reviewItem>
    <reviewItem>
      <errorID>13011b39-180b-4377-ac47-fe9816136b05</errorID>
      <errorWord>&lt;</errorWord>
      <group>L1_Format</group>
      <groupName>格式问题</groupName>
      <ability>L2_HalfPunc</ability>
      <abilityName>全半角检查</abilityName>
      <candidateList>
        <item>〈</item>
      </candidateList>
      <explain>文本全半角错误。</explain>
      <paraID>14A13633</paraID>
      <start>27</start>
      <end>28</end>
      <status>unmodified</status>
      <modifiedWord/>
      <trackRevisions>false</trackRevisions>
    </reviewItem>
    <reviewItem>
      <errorID>b8d21ffb-d989-4d90-8d8e-eab9c6a5150a</errorID>
      <errorWord>５</errorWord>
      <group>L1_Format</group>
      <groupName>格式问题</groupName>
      <ability>L2_HalfPunc</ability>
      <abilityName>全半角检查</abilityName>
      <candidateList>
        <item>5</item>
      </candidateList>
      <explain>文本全半角错误。</explain>
      <paraID>595371B1</paraID>
      <start>20</start>
      <end>21</end>
      <status>unmodified</status>
      <modifiedWord/>
      <trackRevisions>false</trackRevisions>
    </reviewItem>
    <reviewItem>
      <errorID>cf82cacc-5031-460e-897c-fbdaeb3e5b86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4734CE</paraID>
      <start>21</start>
      <end>24</end>
      <status>unmodified</status>
      <modifiedWord/>
      <trackRevisions>false</trackRevisions>
    </reviewItem>
    <reviewItem>
      <errorID>dfb7765c-fdb6-4082-86ce-2bfb71d9166d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4734CE</paraID>
      <start>40</start>
      <end>43</end>
      <status>unmodified</status>
      <modifiedWord/>
      <trackRevisions>false</trackRevisions>
    </reviewItem>
    <reviewItem>
      <errorID>df966280-a70b-43bc-9212-22248224f85f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4FBD9986</paraID>
      <start>0</start>
      <end>2</end>
      <status>unmodified</status>
      <modifiedWord/>
      <trackRevisions>false</trackRevisions>
    </reviewItem>
    <reviewItem>
      <errorID>b6d81877-3bd9-4ba0-a0da-556d26942c27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4E919B6C</paraID>
      <start>0</start>
      <end>3</end>
      <status>unmodified</status>
      <modifiedWord/>
      <trackRevisions>false</trackRevisions>
    </reviewItem>
    <reviewItem>
      <errorID>972433ad-0762-4e33-ad95-1882a48ec81c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294C932C</paraID>
      <start>0</start>
      <end>3</end>
      <status>unmodified</status>
      <modifiedWord/>
      <trackRevisions>false</trackRevisions>
    </reviewItem>
    <reviewItem>
      <errorID>b6b7e820-6b1c-4f1b-b1a5-126866671990</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401792DE</paraID>
      <start>0</start>
      <end>3</end>
      <status>unmodified</status>
      <modifiedWord/>
      <trackRevisions>false</trackRevisions>
    </reviewItem>
    <reviewItem>
      <errorID>6fe8aff3-9dd9-48ce-86b1-1258704f611e</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71D6069A</paraID>
      <start>0</start>
      <end>3</end>
      <status>unmodified</status>
      <modifiedWord/>
      <trackRevisions>false</trackRevisions>
    </reviewItem>
    <reviewItem>
      <errorID>c9b6af21-64f4-4187-b375-701fdd03bb7e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37E0E014</paraID>
      <start>0</start>
      <end>3</end>
      <status>unmodified</status>
      <modifiedWord/>
      <trackRevisions>false</trackRevisions>
    </reviewItem>
    <reviewItem>
      <errorID>8d746847-8808-4202-b46e-6dee92649749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248B72AA</paraID>
      <start>0</start>
      <end>3</end>
      <status>unmodified</status>
      <modifiedWord/>
      <trackRevisions>false</trackRevisions>
    </reviewItem>
    <reviewItem>
      <errorID>31a67650-723c-4b78-9a8f-f8a11496cbad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50B94489</paraID>
      <start>0</start>
      <end>3</end>
      <status>unmodified</status>
      <modifiedWord/>
      <trackRevisions>false</trackRevisions>
    </reviewItem>
    <reviewItem>
      <errorID>c7c88a64-a017-402d-9f11-104d37486ba4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7D8F561D</paraID>
      <start>0</start>
      <end>3</end>
      <status>unmodified</status>
      <modifiedWord/>
      <trackRevisions>false</trackRevisions>
    </reviewItem>
    <reviewItem>
      <errorID>5f0d3a9d-f120-42f8-ba64-4966455070a0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1697DE71</paraID>
      <start>0</start>
      <end>3</end>
      <status>unmodified</status>
      <modifiedWord/>
      <trackRevisions>false</trackRevisions>
    </reviewItem>
    <reviewItem>
      <errorID>841c7e9a-b70a-4055-af6d-e9bf42f9d0a0</errorID>
      <errorWord>(</errorWord>
      <group>L1_Format</group>
      <groupName>格式问题</groupName>
      <ability>L2_HalfPunc</ability>
      <abilityName>全半角检查</abilityName>
      <candidateList>
        <item>（</item>
      </candidateList>
      <explain>文本全半角错误。</explain>
      <paraID>1697DE71</paraID>
      <start>35</start>
      <end>36</end>
      <status>unmodified</status>
      <modifiedWord/>
      <trackRevisions>false</trackRevisions>
    </reviewItem>
    <reviewItem>
      <errorID>1ea1dee5-78ce-42ec-ac77-498893a51cd1</errorID>
      <errorWord>)</errorWord>
      <group>L1_Format</group>
      <groupName>格式问题</groupName>
      <ability>L2_HalfPunc</ability>
      <abilityName>全半角检查</abilityName>
      <candidateList>
        <item>）</item>
      </candidateList>
      <explain>文本全半角错误。</explain>
      <paraID>1697DE71</paraID>
      <start>37</start>
      <end>38</end>
      <status>unmodified</status>
      <modifiedWord/>
      <trackRevisions>false</trackRevisions>
    </reviewItem>
    <reviewItem>
      <errorID>00baec25-4db1-4095-98fa-8b5bede4bbbf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7EB54C8B</paraID>
      <start>0</start>
      <end>3</end>
      <status>unmodified</status>
      <modifiedWord/>
      <trackRevisions>false</trackRevisions>
    </reviewItem>
    <reviewItem>
      <errorID>488245ce-05e8-4e5f-aa02-9d05d29ad88f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27DCB2E9</paraID>
      <start>0</start>
      <end>3</end>
      <status>unmodified</status>
      <modifiedWord/>
      <trackRevisions>false</trackRevisions>
    </reviewItem>
    <reviewItem>
      <errorID>0079a47d-b7a2-4fc6-9d33-8d08314e69d0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7BF517D5</paraID>
      <start>0</start>
      <end>3</end>
      <status>unmodified</status>
      <modifiedWord/>
      <trackRevisions>false</trackRevisions>
    </reviewItem>
    <reviewItem>
      <errorID>c0562d6c-148c-4a9e-9a39-958de13daa31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2084A584</paraID>
      <start>0</start>
      <end>3</end>
      <status>unmodified</status>
      <modifiedWord/>
      <trackRevisions>false</trackRevisions>
    </reviewItem>
    <reviewItem>
      <errorID>837f458e-2927-4854-85c2-20dfa6698a48</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286A7D96</paraID>
      <start>0</start>
      <end>3</end>
      <status>unmodified</status>
      <modifiedWord/>
      <trackRevisions>false</trackRevisions>
    </reviewItem>
    <reviewItem>
      <errorID>e0c8be17-2a1d-478b-8472-1e5aa623aa19</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7B81E11B</paraID>
      <start>0</start>
      <end>3</end>
      <status>unmodified</status>
      <modifiedWord/>
      <trackRevisions>false</trackRevisions>
    </reviewItem>
    <reviewItem>
      <errorID>e4801006-3a0b-4d21-b03a-7668cf9eb918</errorID>
      <errorWord>“</errorWord>
      <group>L1_Punc</group>
      <groupName>标点问题</groupName>
      <ability>L2_Punc</ability>
      <abilityName>标点符号检查</abilityName>
      <candidateList>
        <item>”</item>
      </candidateList>
      <explain>注意检查双引号的方向是否正确。</explain>
      <paraID>7B81E11B</paraID>
      <start>8</start>
      <end>9</end>
      <status>unmodified</status>
      <modifiedWord/>
      <trackRevisions>false</trackRevisions>
    </reviewItem>
    <reviewItem>
      <errorID>0271c9e1-feef-4498-9129-df995973fabf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4F3DD7BB</paraID>
      <start>0</start>
      <end>2</end>
      <status>unmodified</status>
      <modifiedWord/>
      <trackRevisions>false</trackRevisions>
    </reviewItem>
    <reviewItem>
      <errorID>904e28bb-fc2f-452d-a77f-ee69b97d495c</errorID>
      <errorWord>,</errorWord>
      <group>L1_Format</group>
      <groupName>格式问题</groupName>
      <ability>L2_HalfPunc</ability>
      <abilityName>全半角检查</abilityName>
      <candidateList>
        <item>，</item>
      </candidateList>
      <explain>文本全半角错误。</explain>
      <paraID>14D99D51</paraID>
      <start>37</start>
      <end>38</end>
      <status>unmodified</status>
      <modifiedWord/>
      <trackRevisions>false</trackRevisions>
    </reviewItem>
    <reviewItem>
      <errorID>4b7a3b9b-4701-4469-bf53-6c2c4219fb77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1CEE5EB1</paraID>
      <start>0</start>
      <end>2</end>
      <status>unmodified</status>
      <modifiedWord/>
      <trackRevisions>false</trackRevisions>
    </reviewItem>
    <reviewItem>
      <errorID>4626bce4-33a2-47c4-a316-bffcd366720c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1759837F</paraID>
      <start>0</start>
      <end>2</end>
      <status>unmodified</status>
      <modifiedWord/>
      <trackRevisions>false</trackRevisions>
    </reviewItem>
    <reviewItem>
      <errorID>cc76e006-735e-4adb-9a41-d04ae591c22d</errorID>
      <errorWord>(</errorWord>
      <group>L1_Format</group>
      <groupName>格式问题</groupName>
      <ability>L2_HalfPunc</ability>
      <abilityName>全半角检查</abilityName>
      <candidateList>
        <item>（</item>
      </candidateList>
      <explain>文本全半角错误。</explain>
      <paraID> F60C299</paraID>
      <start>95</start>
      <end>96</end>
      <status>unmodified</status>
      <modifiedWord/>
      <trackRevisions>false</trackRevisions>
    </reviewItem>
    <reviewItem>
      <errorID>711bd912-8a01-4f55-b581-636059bb2a4c</errorID>
      <errorWord>)</errorWord>
      <group>L1_Format</group>
      <groupName>格式问题</groupName>
      <ability>L2_HalfPunc</ability>
      <abilityName>全半角检查</abilityName>
      <candidateList>
        <item>）</item>
      </candidateList>
      <explain>文本全半角错误。</explain>
      <paraID> F60C299</paraID>
      <start>98</start>
      <end>99</end>
      <status>unmodified</status>
      <modifiedWord/>
      <trackRevisions>false</trackRevisions>
    </reviewItem>
    <reviewItem>
      <errorID>8e5c66d2-7147-495a-a00f-26bd00cd3f95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22A77D00</paraID>
      <start>0</start>
      <end>2</end>
      <status>unmodified</status>
      <modifiedWord/>
      <trackRevisions>false</trackRevisions>
    </reviewItem>
    <reviewItem>
      <errorID>16268bd7-8176-44d1-b738-173755aa853b</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7ED1561B</paraID>
      <start>0</start>
      <end>3</end>
      <status>unmodified</status>
      <modifiedWord/>
      <trackRevisions>false</trackRevisions>
    </reviewItem>
    <reviewItem>
      <errorID>0566f4d4-4825-4e9e-b7d7-e3192ecd580a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22932765</paraID>
      <start>0</start>
      <end>3</end>
      <status>unmodified</status>
      <modifiedWord/>
      <trackRevisions>false</trackRevisions>
    </reviewItem>
    <reviewItem>
      <errorID>67e0409c-dfd3-489c-8ccc-755b01ec64af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24FD4723</paraID>
      <start>0</start>
      <end>3</end>
      <status>unmodified</status>
      <modifiedWord/>
      <trackRevisions>false</trackRevisions>
    </reviewItem>
    <reviewItem>
      <errorID>57e90358-fc2e-4db9-ace9-13a4d7200905</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6B6A654A</paraID>
      <start>0</start>
      <end>3</end>
      <status>unmodified</status>
      <modifiedWord/>
      <trackRevisions>false</trackRevisions>
    </reviewItem>
    <reviewItem>
      <errorID>eda5b9b0-aaa2-4a93-aa65-0e321017cf8d</errorID>
      <errorWord>)</errorWord>
      <group>L1_Format</group>
      <groupName>格式问题</groupName>
      <ability>L2_HalfPunc</ability>
      <abilityName>全半角检查</abilityName>
      <candidateList>
        <item>）</item>
      </candidateList>
      <explain>文本全半角错误。</explain>
      <paraID>3E56BB3C</paraID>
      <start>4</start>
      <end>5</end>
      <status>unmodified</status>
      <modifiedWord/>
      <trackRevisions>false</trackRevisions>
    </reviewItem>
    <reviewItem>
      <errorID>0226ecc5-d3ee-4780-bbe5-220b6e8b5031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34BA361D</paraID>
      <start>0</start>
      <end>2</end>
      <status>unmodified</status>
      <modifiedWord/>
      <trackRevisions>false</trackRevisions>
    </reviewItem>
    <reviewItem>
      <errorID>6397f0a9-f44e-4732-9cba-8578247e71e0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F27F52E</paraID>
      <start>0</start>
      <end>2</end>
      <status>unmodified</status>
      <modifiedWord/>
      <trackRevisions>false</trackRevisions>
    </reviewItem>
    <reviewItem>
      <errorID>a329d246-0932-4d31-a2f8-638acd3778f9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15C4CC54</paraID>
      <start>0</start>
      <end>2</end>
      <status>unmodified</status>
      <modifiedWord/>
      <trackRevisions>false</trackRevisions>
    </reviewItem>
    <reviewItem>
      <errorID>aff3e1c9-5931-4b69-bbf9-12c7eb5847d2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19DE947E</paraID>
      <start>0</start>
      <end>3</end>
      <status>unmodified</status>
      <modifiedWord/>
      <trackRevisions>false</trackRevisions>
    </reviewItem>
    <reviewItem>
      <errorID>54e8e661-69c5-4971-9a36-8aeb9733d246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6F5931EE</paraID>
      <start>0</start>
      <end>3</end>
      <status>unmodified</status>
      <modifiedWord/>
      <trackRevisions>false</trackRevisions>
    </reviewItem>
    <reviewItem>
      <errorID>547cb6ce-814d-4bf5-bbc0-0efb81f0c170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233FB02B</paraID>
      <start>0</start>
      <end>3</end>
      <status>modified</status>
      <modifiedWord>13.</modifiedWord>
      <trackRevisions>false</trackRevisions>
    </reviewItem>
    <reviewItem>
      <errorID>2541f63e-bd25-4cd2-adde-254090592cd8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7D1AF41A</paraID>
      <start>0</start>
      <end>3</end>
      <status>modified</status>
      <modifiedWord>14.</modifiedWord>
      <trackRevisions>false</trackRevisions>
    </reviewItem>
    <reviewItem>
      <errorID>33a6b16d-71d3-4ab7-bfcd-ead140f4cb21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7059F1</paraID>
      <start>13</start>
      <end>15</end>
      <status>modified</status>
      <modifiedWord>》《</modifiedWord>
      <trackRevisions>false</trackRevisions>
    </reviewItem>
    <reviewItem>
      <errorID>7e8a3968-cd88-4d86-adad-42dad8935035</errorID>
      <errorWord>》</errorWord>
      <group>L1_Word</group>
      <groupName>字词问题</groupName>
      <ability>L2_Typo</ability>
      <abilityName>字词错误</abilityName>
      <candidateList>
        <item>》等</item>
      </candidateList>
      <explain/>
      <paraID>  7059F1</paraID>
      <start>27</start>
      <end>29</end>
      <status>modified</status>
      <modifiedWord>》等</modifiedWord>
      <trackRevisions>false</trackRevisions>
    </reviewItem>
    <reviewItem>
      <errorID>bc13541d-a784-45a3-ac6c-c823e4ff8e2f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7059F1</paraID>
      <start>173</start>
      <end>175</end>
      <status>modified</status>
      <modifiedWord>》《</modifiedWord>
      <trackRevisions>false</trackRevisions>
    </reviewItem>
    <reviewItem>
      <errorID>7b2c8ea9-d1dc-4b52-b1c9-357a4a6a0f08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7059F1</paraID>
      <start>179</start>
      <end>181</end>
      <status>modified</status>
      <modifiedWord>》《</modifiedWord>
      <trackRevisions>false</trackRevisions>
    </reviewItem>
    <reviewItem>
      <errorID>c72fa36f-8baa-49f8-b14b-865046f2a0f3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6D3178F7</paraID>
      <start>25</start>
      <end>26</end>
      <status>modified</status>
      <modifiedWord>—</modifiedWord>
      <trackRevisions>false</trackRevisions>
    </reviewItem>
    <reviewItem>
      <errorID>0521faee-21fd-4172-b601-eb8a72fe8f4e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77095D16</paraID>
      <start>18</start>
      <end>19</end>
      <status>modified</status>
      <modifiedWord>—</modifiedWord>
      <trackRevisions>false</trackRevisions>
    </reviewItem>
    <reviewItem>
      <errorID>a003f32c-2a43-43bf-827f-c66fa0d51209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3E216424</paraID>
      <start>25</start>
      <end>26</end>
      <status>modified</status>
      <modifiedWord>—</modifiedWord>
      <trackRevisions>false</trackRevisions>
    </reviewItem>
    <reviewItem>
      <errorID>b3a1da42-0e2b-481b-a052-ee646d44c6aa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3839BBBA</paraID>
      <start>18</start>
      <end>19</end>
      <status>modified</status>
      <modifiedWord>—</modifiedWord>
      <trackRevisions>false</trackRevisions>
    </reviewItem>
    <reviewItem>
      <errorID>03a6a763-5877-4b07-9574-03e878349350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5D9986EC</paraID>
      <start>25</start>
      <end>26</end>
      <status>modified</status>
      <modifiedWord>—</modifiedWord>
      <trackRevisions>false</trackRevisions>
    </reviewItem>
    <reviewItem>
      <errorID>b02e907d-63b0-4a18-86f4-539165fa47ac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789166F1</paraID>
      <start>23</start>
      <end>24</end>
      <status>modified</status>
      <modifiedWord>—</modifiedWord>
      <trackRevisions>false</trackRevisions>
    </reviewItem>
    <reviewItem>
      <errorID>26ebce02-418a-412a-ae39-7ec5405d51f0</errorID>
      <errorWord>《山水林田湖草生态保护修复工程指南》（试行）</errorWord>
      <group>L1_Knowledge</group>
      <groupName>知识性问题</groupName>
      <ability>L2_Knowledge</ability>
      <abilityName>其他知识</abilityName>
      <candidateList>
        <item>《山水林田湖草生态保护修复工程指南（试行）》</item>
      </candidateList>
      <explain>疑似政策文件、法律法规名称等书写不规范，请注意检查。</explain>
      <paraID>64976480</paraID>
      <start>3</start>
      <end>25</end>
      <status>ignored</status>
      <modifiedWord/>
      <trackRevisions>false</trackRevisions>
    </reviewItem>
    <reviewItem>
      <errorID>789f018e-c4e5-4827-ac66-f7ec8ce5b3ff</errorID>
      <errorWord>中</errorWord>
      <group>L1_Word</group>
      <groupName>字词问题</groupName>
      <ability>L2_Typo</ability>
      <abilityName>字词错误</abilityName>
      <candidateList>
        <item>种</item>
      </candidateList>
      <explain>（種）zhònɡ〈动〉种植：～田｜～麦子｜～棉花◇～牛痘。</explain>
      <paraID>433E5C8F</paraID>
      <start>14</start>
      <end>15</end>
      <status>ignored</status>
      <modifiedWord/>
      <trackRevisions>false</trackRevisions>
    </reviewItem>
    <reviewItem>
      <errorID>2dfebbbb-b8d1-414a-8b6d-584981878ccc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49E651C</paraID>
      <start>7</start>
      <end>8</end>
      <status>modified</status>
      <modifiedWord>—</modifiedWord>
      <trackRevisions>false</trackRevisions>
    </reviewItem>
    <reviewItem>
      <errorID>f2877676-8385-47b1-96b0-66309b567c15</errorID>
      <errorWord>开展</errorWord>
      <group>L1_Grammar</group>
      <groupName>语法问题</groupName>
      <ability>L2_Grammar</ability>
      <abilityName>语法错误</abilityName>
      <candidateList>
        <item>召开</item>
      </candidateList>
      <explain>“开展～会议”搭配不当，建议修改为“召开～会议”。</explain>
      <paraID>453ADA57</paraID>
      <start>0</start>
      <end>2</end>
      <status>ignored</status>
      <modifiedWord/>
      <trackRevisions>false</trackRevisions>
    </reviewItem>
    <reviewItem>
      <errorID>6e796d03-56d4-4be0-8bbc-e46d59a1b8d6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3484FA66</paraID>
      <start>0</start>
      <end>3</end>
      <status>modified</status>
      <modifiedWord>（一）</modifiedWord>
      <trackRevisions>false</trackRevisions>
    </reviewItem>
    <reviewItem>
      <errorID>75843e2e-f4fc-4864-907d-ed77bd395e83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6AD3BF17</paraID>
      <start>0</start>
      <end>3</end>
      <status>modified</status>
      <modifiedWord>（二）</modifiedWord>
      <trackRevisions>false</trackRevisions>
    </reviewItem>
    <reviewItem>
      <errorID>a4043a47-628e-463e-98ad-2e5ef19732ae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6781213A</paraID>
      <start>0</start>
      <end>2</end>
      <status>modified</status>
      <modifiedWord>1.</modifiedWord>
      <trackRevisions>false</trackRevisions>
    </reviewItem>
    <reviewItem>
      <errorID>eab3a347-0594-42e2-a79e-b8b3f29f99b1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4FEB98A3</paraID>
      <start>0</start>
      <end>2</end>
      <status>modified</status>
      <modifiedWord>2.</modifiedWord>
      <trackRevisions>false</trackRevisions>
    </reviewItem>
    <reviewItem>
      <errorID>e8865343-5ffd-47fc-842f-b450661be1bf</errorID>
      <errorWord>一部分及</errorWord>
      <group>L1_Word</group>
      <groupName>字词问题</groupName>
      <ability>L2_Typo</ability>
      <abilityName>字词错误</abilityName>
      <candidateList>
        <item>一部分</item>
      </candidateList>
      <explain/>
      <paraID>4FEB98A3</paraID>
      <start>13</start>
      <end>17</end>
      <status>ignored</status>
      <modifiedWord/>
      <trackRevisions>false</trackRevisions>
    </reviewItem>
    <reviewItem>
      <errorID>cbe3df82-94c3-4deb-b498-da1dd4d3b5ae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5D3DFBBA</paraID>
      <start>0</start>
      <end>2</end>
      <status>modified</status>
      <modifiedWord>1.</modifiedWord>
      <trackRevisions>false</trackRevisions>
    </reviewItem>
    <reviewItem>
      <errorID>5d4aa84c-04fa-44cc-bc45-f1bccba08e9d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211469B0</paraID>
      <start>0</start>
      <end>2</end>
      <status>modified</status>
      <modifiedWord>2.</modifiedWord>
      <trackRevisions>false</trackRevisions>
    </reviewItem>
    <reviewItem>
      <errorID>e12581bd-73cb-4d8c-a22b-9af7ad60785a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282857D3</paraID>
      <start>0</start>
      <end>2</end>
      <status>modified</status>
      <modifiedWord>3.</modifiedWord>
      <trackRevisions>false</trackRevisions>
    </reviewItem>
    <reviewItem>
      <errorID>16eb1e69-eb83-473f-8e28-8cf2211ceaf5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3BFB0206</paraID>
      <start>0</start>
      <end>2</end>
      <status>modified</status>
      <modifiedWord>4.</modifiedWord>
      <trackRevisions>false</trackRevisions>
    </reviewItem>
    <reviewItem>
      <errorID>52510f28-db68-4f36-812e-eda6c7821cbf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89CD4D</paraID>
      <start>0</start>
      <end>2</end>
      <status>modified</status>
      <modifiedWord>5.</modifiedWord>
      <trackRevisions>false</trackRevisions>
    </reviewItem>
    <reviewItem>
      <errorID>98427664-b3d0-4b99-9a2f-42e4ccc938ef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70CA5D42</paraID>
      <start>0</start>
      <end>2</end>
      <status>modified</status>
      <modifiedWord>1.</modifiedWord>
      <trackRevisions>false</trackRevisions>
    </reviewItem>
    <reviewItem>
      <errorID>c94dbb82-68e8-4bf7-b819-50f62fceb377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3D63A0A7</paraID>
      <start>0</start>
      <end>2</end>
      <status>modified</status>
      <modifiedWord>2.</modifiedWord>
      <trackRevisions>false</trackRevisions>
    </reviewItem>
    <reviewItem>
      <errorID>c22a3933-7baf-4e64-943d-9ddd08664d4f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5B6A7E7A</paraID>
      <start>0</start>
      <end>2</end>
      <status>modified</status>
      <modifiedWord>3.</modifiedWord>
      <trackRevisions>false</trackRevisions>
    </reviewItem>
    <reviewItem>
      <errorID>7a9fd3b4-9b25-4a3a-a233-005c8f440e17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3039036B</paraID>
      <start>0</start>
      <end>2</end>
      <status>modified</status>
      <modifiedWord>4.</modifiedWord>
      <trackRevisions>false</trackRevisions>
    </reviewItem>
    <reviewItem>
      <errorID>ea19e19e-e22f-4fbc-b4cf-f71f6fd9346a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BE06A9D</paraID>
      <start>0</start>
      <end>2</end>
      <status>modified</status>
      <modifiedWord>5.</modifiedWord>
      <trackRevisions>false</trackRevisions>
    </reviewItem>
    <reviewItem>
      <errorID>ce62c525-ac66-4eb1-a22e-36aeea899bd2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268A4ED2</paraID>
      <start>0</start>
      <end>2</end>
      <status>modified</status>
      <modifiedWord>1.</modifiedWord>
      <trackRevisions>false</trackRevisions>
    </reviewItem>
    <reviewItem>
      <errorID>5f661a5e-ff5d-47f9-8342-94138b079413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459AE13A</paraID>
      <start>0</start>
      <end>2</end>
      <status>modified</status>
      <modifiedWord>2.</modifiedWord>
      <trackRevisions>false</trackRevisions>
    </reviewItem>
    <reviewItem>
      <errorID>c966989b-54c2-4f91-8857-4d6d8b468aed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637191B2</paraID>
      <start>0</start>
      <end>2</end>
      <status>modified</status>
      <modifiedWord>1.</modifiedWord>
      <trackRevisions>false</trackRevisions>
    </reviewItem>
    <reviewItem>
      <errorID>aa02e9e7-835b-43c3-98c8-a4cc6017ea7e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2BBF1884</paraID>
      <start>0</start>
      <end>2</end>
      <status>modified</status>
      <modifiedWord>2.</modifiedWord>
      <trackRevisions>false</trackRevisions>
    </reviewItem>
    <reviewItem>
      <errorID>ef24906b-1097-4774-8e83-4272124c4ff2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566CCDCF</paraID>
      <start>0</start>
      <end>2</end>
      <status>modified</status>
      <modifiedWord>3.</modifiedWord>
      <trackRevisions>false</trackRevisions>
    </reviewItem>
    <reviewItem>
      <errorID>f390e886-5165-489d-bc8c-18fc5e10a44b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78FA569E</paraID>
      <start>0</start>
      <end>2</end>
      <status>modified</status>
      <modifiedWord>1.</modifiedWord>
      <trackRevisions>false</trackRevisions>
    </reviewItem>
    <reviewItem>
      <errorID>52ced4b0-a236-4cea-9707-24e8fd984526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53E0F44C</paraID>
      <start>0</start>
      <end>2</end>
      <status>modified</status>
      <modifiedWord>2.</modifiedWord>
      <trackRevisions>false</trackRevisions>
    </reviewItem>
    <reviewItem>
      <errorID>1b8d9ba0-840a-4a93-9955-afddcde97836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1D7679F7</paraID>
      <start>0</start>
      <end>2</end>
      <status>modified</status>
      <modifiedWord>3.</modifiedWord>
      <trackRevisions>false</trackRevisions>
    </reviewItem>
    <reviewItem>
      <errorID>7db7237a-b9d0-4b63-b37c-859aab49674e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415F613B</paraID>
      <start>0</start>
      <end>2</end>
      <status>modified</status>
      <modifiedWord>4.</modifiedWord>
      <trackRevisions>false</trackRevisions>
    </reviewItem>
    <reviewItem>
      <errorID>7a45e6a6-98ad-4c04-a87c-3b1b666398ee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24E5DE57</paraID>
      <start>0</start>
      <end>2</end>
      <status>modified</status>
      <modifiedWord>1.</modifiedWord>
      <trackRevisions>false</trackRevisions>
    </reviewItem>
    <reviewItem>
      <errorID>1d317826-237c-400f-9ee3-49727e457668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51B24AA6</paraID>
      <start>0</start>
      <end>2</end>
      <status>modified</status>
      <modifiedWord>2.</modifiedWord>
      <trackRevisions>false</trackRevisions>
    </reviewItem>
    <reviewItem>
      <errorID>ef976eb7-c5bc-47af-ab63-602222281b89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648ABCA</paraID>
      <start>0</start>
      <end>2</end>
      <status>modified</status>
      <modifiedWord>3.</modifiedWord>
      <trackRevisions>false</trackRevisions>
    </reviewItem>
    <reviewItem>
      <errorID>a94491a0-298d-4590-bc6b-d11e98db2976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55474C29</paraID>
      <start>0</start>
      <end>2</end>
      <status>modified</status>
      <modifiedWord>1.</modifiedWord>
      <trackRevisions>false</trackRevisions>
    </reviewItem>
    <reviewItem>
      <errorID>ed4dc2c5-2fa1-462d-a832-bae2c440cc1e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5A541CF6</paraID>
      <start>0</start>
      <end>2</end>
      <status>modified</status>
      <modifiedWord>2.</modifiedWord>
      <trackRevisions>false</trackRevisions>
    </reviewItem>
    <reviewItem>
      <errorID>dd49e7a4-65c3-4288-9555-122e4f232e8b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208DF373</paraID>
      <start>0</start>
      <end>2</end>
      <status>modified</status>
      <modifiedWord>3.</modifiedWord>
      <trackRevisions>false</trackRevisions>
    </reviewItem>
    <reviewItem>
      <errorID>686fdf07-005e-4886-8d4e-67a9ee7e14f3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77935F03</paraID>
      <start>0</start>
      <end>2</end>
      <status>modified</status>
      <modifiedWord>4.</modifiedWord>
      <trackRevisions>false</trackRevisions>
    </reviewItem>
    <reviewItem>
      <errorID>bb949c44-0e14-4dc7-9b3d-ea4a38400fbd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3E5BD7EC</paraID>
      <start>0</start>
      <end>2</end>
      <status>modified</status>
      <modifiedWord>5.</modifiedWord>
      <trackRevisions>false</trackRevisions>
    </reviewItem>
    <reviewItem>
      <errorID>34eea2ae-b343-46ce-8fd1-82735812ac37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29C6A2EF</paraID>
      <start>7</start>
      <end>8</end>
      <status>modified</status>
      <modifiedWord>—</modifiedWord>
      <trackRevisions>false</trackRevisions>
    </reviewItem>
    <reviewItem>
      <errorID>ae736b99-23a1-4574-ada4-35907af7fad8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186148D1</paraID>
      <start>25</start>
      <end>26</end>
      <status>modified</status>
      <modifiedWord>—</modifiedWord>
      <trackRevisions>false</trackRevisions>
    </reviewItem>
    <reviewItem>
      <errorID>a2b24dad-be14-4013-aae7-3e5fbbb3d11a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168B560D</paraID>
      <start>18</start>
      <end>19</end>
      <status>modified</status>
      <modifiedWord>—</modifiedWord>
      <trackRevisions>false</trackRevisions>
    </reviewItem>
    <reviewItem>
      <errorID>82ee1efe-25ee-47fd-8a77-eeda6adfaa2b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42FC000F</paraID>
      <start>25</start>
      <end>26</end>
      <status>modified</status>
      <modifiedWord>—</modifiedWord>
      <trackRevisions>false</trackRevisions>
    </reviewItem>
    <reviewItem>
      <errorID>b4bdb9ef-8222-48d5-a609-2109e7e061ce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38F17C35</paraID>
      <start>18</start>
      <end>19</end>
      <status>modified</status>
      <modifiedWord>—</modifiedWord>
      <trackRevisions>false</trackRevisions>
    </reviewItem>
    <reviewItem>
      <errorID>329387d5-7518-4931-8b82-0f2f7ebf4bcb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536BDC33</paraID>
      <start>25</start>
      <end>26</end>
      <status>modified</status>
      <modifiedWord>—</modifiedWord>
      <trackRevisions>false</trackRevisions>
    </reviewItem>
    <reviewItem>
      <errorID>fbd1edfa-947e-4c88-9e6a-e4623a357675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4D16317</paraID>
      <start>23</start>
      <end>24</end>
      <status>modified</status>
      <modifiedWord>—</modifiedWord>
      <trackRevisions>false</trackRevisions>
    </reviewItem>
    <reviewItem>
      <errorID>4b89850b-2bb7-4f59-9b6d-eda3ec4786fb</errorID>
      <errorWord>《山水林田湖草生态保护修复工程指南》（试行）</errorWord>
      <group>L1_Knowledge</group>
      <groupName>知识性问题</groupName>
      <ability>L2_Knowledge</ability>
      <abilityName>其他知识</abilityName>
      <candidateList>
        <item>《山水林田湖草生态保护修复工程指南（试行）》</item>
      </candidateList>
      <explain>疑似政策文件、法律法规名称等书写不规范，请注意检查。</explain>
      <paraID>5BCF57E2</paraID>
      <start>3</start>
      <end>25</end>
      <status>ignored</status>
      <modifiedWord/>
      <trackRevisions>false</trackRevisions>
    </reviewItem>
    <reviewItem>
      <errorID>88bb7a96-a161-4ef2-b578-4b2c7cd7f640</errorID>
      <errorWord>中</errorWord>
      <group>L1_Word</group>
      <groupName>字词问题</groupName>
      <ability>L2_Typo</ability>
      <abilityName>字词错误</abilityName>
      <candidateList>
        <item>种</item>
      </candidateList>
      <explain>（種）zhònɡ〈动〉种植：～田｜～麦子｜～棉花◇～牛痘。</explain>
      <paraID>485EE967</paraID>
      <start>14</start>
      <end>15</end>
      <status>ignored</status>
      <modifiedWord/>
      <trackRevisions>false</trackRevisions>
    </reviewItem>
    <reviewItem>
      <errorID>ca0602da-43d5-4485-9f22-704ceb9adfe7</errorID>
      <errorWord>开展</errorWord>
      <group>L1_Grammar</group>
      <groupName>语法问题</groupName>
      <ability>L2_Grammar</ability>
      <abilityName>语法错误</abilityName>
      <candidateList>
        <item>召开</item>
      </candidateList>
      <explain>“开展～会议”搭配不当，建议修改为“召开～会议”。</explain>
      <paraID>30C39EA1</paraID>
      <start>0</start>
      <end>2</end>
      <status>ignored</status>
      <modifiedWord/>
      <trackRevisions>false</trackRevisions>
    </reviewItem>
    <reviewItem>
      <errorID>e7c40efe-0332-4cfb-9f68-092dfa07bd9b</errorID>
      <errorWord>(</errorWord>
      <group>L1_Format</group>
      <groupName>格式问题</groupName>
      <ability>L2_HalfPunc</ability>
      <abilityName>全半角检查</abilityName>
      <candidateList>
        <item>（</item>
      </candidateList>
      <explain>文本全半角错误。</explain>
      <paraID>64668507</paraID>
      <start>17</start>
      <end>18</end>
      <status>modified</status>
      <modifiedWord>（</modifiedWord>
      <trackRevisions>false</trackRevisions>
    </reviewItem>
    <reviewItem>
      <errorID>9df47dc0-b242-4634-a493-4f18c97d8592</errorID>
      <errorWord>)</errorWord>
      <group>L1_Format</group>
      <groupName>格式问题</groupName>
      <ability>L2_HalfPunc</ability>
      <abilityName>全半角检查</abilityName>
      <candidateList>
        <item>）</item>
      </candidateList>
      <explain>文本全半角错误。</explain>
      <paraID>64668507</paraID>
      <start>21</start>
      <end>22</end>
      <status>modified</status>
      <modifiedWord>）</modifiedWord>
      <trackRevisions>false</trackRevisions>
    </reviewItem>
    <reviewItem>
      <errorID>a002e248-3a09-4957-bb28-a287e2709547</errorID>
      <errorWord>（三）、</errorWord>
      <group>L1_Punc</group>
      <groupName>标点问题</groupName>
      <ability>L2_Punc</ability>
      <abilityName>标点符号检查</abilityName>
      <candidateList>
        <item>（三）</item>
      </candidateList>
      <explain>根据国标GB/T 15834-2011《标点符号用法》中的4.5.3.3节，带括号的汉字数字或阿拉伯数字表次序时，后面通常不加顿号。如“（一）指导思想”“（二）行动指南”。</explain>
      <paraID>17735EC9</paraID>
      <start>29</start>
      <end>32</end>
      <status>modified</status>
      <modifiedWord>（三）</modifiedWord>
      <trackRevisions>false</trackRevisions>
    </reviewItem>
    <reviewItem>
      <errorID>e13575bb-1aed-4af3-b03b-430e7e931d1c</errorID>
      <errorWord>（四）、</errorWord>
      <group>L1_Punc</group>
      <groupName>标点问题</groupName>
      <ability>L2_Punc</ability>
      <abilityName>标点符号检查</abilityName>
      <candidateList>
        <item>（四）</item>
      </candidateList>
      <explain>根据国标GB/T 15834-2011《标点符号用法》中的4.5.3.3节，带括号的汉字数字或阿拉伯数字表次序时，后面通常不加顿号。如“（一）指导思想”“（二）行动指南”。</explain>
      <paraID>17735EC9</paraID>
      <start>32</start>
      <end>35</end>
      <status>modified</status>
      <modifiedWord>（四）</modifiedWord>
      <trackRevisions>false</trackRevisions>
    </reviewItem>
    <reviewItem>
      <errorID>3c07e167-024a-454d-81d3-794dd67a246c</errorID>
      <errorWord>,</errorWord>
      <group>L1_Format</group>
      <groupName>格式问题</groupName>
      <ability>L2_HalfPunc</ability>
      <abilityName>全半角检查</abilityName>
      <candidateList>
        <item>，</item>
      </candidateList>
      <explain>文本全半角错误。</explain>
      <paraID>455C0678</paraID>
      <start>11</start>
      <end>12</end>
      <status>modified</status>
      <modifiedWord>，</modifiedWord>
      <trackRevisions>false</trackRevisions>
    </reviewItem>
    <reviewItem>
      <errorID>4029738e-0034-4d02-8334-e489368e9c7d</errorID>
      <errorWord>(</errorWord>
      <group>L1_Format</group>
      <groupName>格式问题</groupName>
      <ability>L2_HalfPunc</ability>
      <abilityName>全半角检查</abilityName>
      <candidateList>
        <item>（</item>
      </candidateList>
      <explain>文本全半角错误。</explain>
      <paraID>1F56F79D</paraID>
      <start>88</start>
      <end>89</end>
      <status>modified</status>
      <modifiedWord>（</modifiedWord>
      <trackRevisions>false</trackRevisions>
    </reviewItem>
    <reviewItem>
      <errorID>92364b92-e0ab-46f2-875b-e1cb6da219c2</errorID>
      <errorWord>)</errorWord>
      <group>L1_Format</group>
      <groupName>格式问题</groupName>
      <ability>L2_HalfPunc</ability>
      <abilityName>全半角检查</abilityName>
      <candidateList>
        <item>）</item>
      </candidateList>
      <explain>文本全半角错误。</explain>
      <paraID>1F56F79D</paraID>
      <start>99</start>
      <end>100</end>
      <status>modified</status>
      <modifiedWord>）</modifiedWord>
      <trackRevisions>false</trackRevisions>
    </reviewItem>
    <reviewItem>
      <errorID>04802d18-3b06-480c-a975-45a1330a86a7</errorID>
      <errorWord>,</errorWord>
      <group>L1_Format</group>
      <groupName>格式问题</groupName>
      <ability>L2_HalfPunc</ability>
      <abilityName>全半角检查</abilityName>
      <candidateList>
        <item>，</item>
      </candidateList>
      <explain>文本全半角错误。</explain>
      <paraID>5D39109F</paraID>
      <start>42</start>
      <end>43</end>
      <status>modified</status>
      <modifiedWord>，</modifiedWord>
      <trackRevisions>false</trackRevisions>
    </reviewItem>
    <reviewItem>
      <errorID>9db4400e-3ee5-4232-8bbe-f688eb7903f2</errorID>
      <errorWord>(</errorWord>
      <group>L1_Format</group>
      <groupName>格式问题</groupName>
      <ability>L2_HalfPunc</ability>
      <abilityName>全半角检查</abilityName>
      <candidateList>
        <item>（</item>
      </candidateList>
      <explain>文本全半角错误。</explain>
      <paraID>57772F54</paraID>
      <start>6</start>
      <end>7</end>
      <status>modified</status>
      <modifiedWord>（</modifiedWord>
      <trackRevisions>false</trackRevisions>
    </reviewItem>
    <reviewItem>
      <errorID>74567e9b-4c8e-4c5e-8e87-1ca84cd400b4</errorID>
      <errorWord>)</errorWord>
      <group>L1_Format</group>
      <groupName>格式问题</groupName>
      <ability>L2_HalfPunc</ability>
      <abilityName>全半角检查</abilityName>
      <candidateList>
        <item>）</item>
      </candidateList>
      <explain>文本全半角错误。</explain>
      <paraID>57772F54</paraID>
      <start>8</start>
      <end>9</end>
      <status>modified</status>
      <modifiedWord>）</modifiedWord>
      <trackRevisions>false</trackRevisions>
    </reviewItem>
    <reviewItem>
      <errorID>94a207e2-a051-4faf-a0ed-8b3bb88ac7d7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2C9734A5</paraID>
      <start>0</start>
      <end>2</end>
      <status>modified</status>
      <modifiedWord>1.</modifiedWord>
      <trackRevisions>false</trackRevisions>
    </reviewItem>
    <reviewItem>
      <errorID>e49b2dc4-7cb5-4a3d-b591-90566083c7f3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4F825E53</paraID>
      <start>0</start>
      <end>2</end>
      <status>modified</status>
      <modifiedWord>2.</modifiedWord>
      <trackRevisions>false</trackRevisions>
    </reviewItem>
    <reviewItem>
      <errorID>d33c03bf-39f2-48e0-85cd-fcdb172f6e00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250FD848</paraID>
      <start>0</start>
      <end>2</end>
      <status>modified</status>
      <modifiedWord>3.</modifiedWord>
      <trackRevisions>false</trackRevisions>
    </reviewItem>
    <reviewItem>
      <errorID>fc22de55-4294-436d-81b7-e2f2732aaec2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1CD54023</paraID>
      <start>0</start>
      <end>2</end>
      <status>modified</status>
      <modifiedWord>4.</modifiedWord>
      <trackRevisions>false</trackRevisions>
    </reviewItem>
    <reviewItem>
      <errorID>480a9134-cdf0-488e-82f2-a24d448a468d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35678C78</paraID>
      <start>0</start>
      <end>2</end>
      <status>modified</status>
      <modifiedWord>5.</modifiedWord>
      <trackRevisions>false</trackRevisions>
    </reviewItem>
    <reviewItem>
      <errorID>508de8ab-03b8-4f8f-bd44-fa956d7fe8ba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55E382D3</paraID>
      <start>0</start>
      <end>2</end>
      <status>modified</status>
      <modifiedWord>2.</modifiedWord>
      <trackRevisions>false</trackRevisions>
    </reviewItem>
    <reviewItem>
      <errorID>a122da80-f545-475c-8a59-9e4aa8adc1da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40202277</paraID>
      <start>0</start>
      <end>2</end>
      <status>modified</status>
      <modifiedWord>3.</modifiedWord>
      <trackRevisions>false</trackRevisions>
    </reviewItem>
    <reviewItem>
      <errorID>6d480ce8-8687-4806-9b8b-0dc7cacfae5b</errorID>
      <errorWord>：）</errorWord>
      <group>L1_Punc</group>
      <groupName>标点问题</groupName>
      <ability>L2_Punc</ability>
      <abilityName>标点符号检查</abilityName>
      <candidateList>
        <item>）</item>
      </candidateList>
      <explain/>
      <paraID>  194A11</paraID>
      <start>23</start>
      <end>24</end>
      <status>modified</status>
      <modifiedWord>）</modifiedWord>
      <trackRevisions>false</trackRevisions>
    </reviewItem>
    <reviewItem>
      <errorID>1fe7617c-3b14-4573-8c83-f652ebd5cc4c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1EBFFC41</paraID>
      <start>0</start>
      <end>2</end>
      <status>modified</status>
      <modifiedWord>1.</modifiedWord>
      <trackRevisions>false</trackRevisions>
    </reviewItem>
    <reviewItem>
      <errorID>d89cfc42-ef2f-4ff7-af27-9141218820c4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5A5B3214</paraID>
      <start>0</start>
      <end>2</end>
      <status>modified</status>
      <modifiedWord>2.</modifiedWord>
      <trackRevisions>false</trackRevisions>
    </reviewItem>
    <reviewItem>
      <errorID>1549034b-407e-4ee2-b685-4397b073eb40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411804D7</paraID>
      <start>0</start>
      <end>2</end>
      <status>modified</status>
      <modifiedWord>3.</modifiedWord>
      <trackRevisions>false</trackRevisions>
    </reviewItem>
    <reviewItem>
      <errorID>f506e69e-6e3a-42d8-b9f9-adffba48cf57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2B60F1B0</paraID>
      <start>0</start>
      <end>2</end>
      <status>modified</status>
      <modifiedWord>4.</modifiedWord>
      <trackRevisions>false</trackRevisions>
    </reviewItem>
    <reviewItem>
      <errorID>4c210fef-8bbc-44b1-ab22-fa5ee5eb775d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18926579</paraID>
      <start>0</start>
      <end>2</end>
      <status>modified</status>
      <modifiedWord>5.</modifiedWord>
      <trackRevisions>false</trackRevisions>
    </reviewItem>
    <reviewItem>
      <errorID>34b0eb32-c9a2-4b9c-a7be-7239838df055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237490B6</paraID>
      <start>0</start>
      <end>2</end>
      <status>modified</status>
      <modifiedWord>6.</modifiedWord>
      <trackRevisions>false</trackRevisions>
    </reviewItem>
    <reviewItem>
      <errorID>0d17439b-6c2d-4a39-83f7-b0daa987e5c0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7F5D56F7</paraID>
      <start>0</start>
      <end>2</end>
      <status>modified</status>
      <modifiedWord>7.</modifiedWord>
      <trackRevisions>false</trackRevisions>
    </reviewItem>
    <reviewItem>
      <errorID>add6295d-0be1-4d3c-9517-c21f93c84cf1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731F9330</paraID>
      <start>0</start>
      <end>2</end>
      <status>modified</status>
      <modifiedWord>8.</modifiedWord>
      <trackRevisions>false</trackRevisions>
    </reviewItem>
    <reviewItem>
      <errorID>95fd0ad0-128e-4bf9-aa3f-0b25daab62b2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66D6489A</paraID>
      <start>0</start>
      <end>2</end>
      <status>modified</status>
      <modifiedWord>9.</modifiedWord>
      <trackRevisions>false</trackRevisions>
    </reviewItem>
    <reviewItem>
      <errorID>ac5e037c-fdbb-478d-ab7a-22c212d212dd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1B5A82AA</paraID>
      <start>0</start>
      <end>3</end>
      <status>modified</status>
      <modifiedWord>10.</modifiedWord>
      <trackRevisions>false</trackRevisions>
    </reviewItem>
    <reviewItem>
      <errorID>aa83514b-4d5f-4916-b1fa-d8fc0ee0810d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53F09416</paraID>
      <start>0</start>
      <end>3</end>
      <status>modified</status>
      <modifiedWord>11.</modifiedWord>
      <trackRevisions>false</trackRevisions>
    </reviewItem>
    <reviewItem>
      <errorID>f77ea893-2cd3-4b12-8676-38135150a8d2</errorID>
      <errorWord>,</errorWord>
      <group>L1_Format</group>
      <groupName>格式问题</groupName>
      <ability>L2_HalfPunc</ability>
      <abilityName>全半角检查</abilityName>
      <candidateList>
        <item>，</item>
      </candidateList>
      <explain>文本全半角错误。</explain>
      <paraID>3CD29BB4</paraID>
      <start>52</start>
      <end>53</end>
      <status>modified</status>
      <modifiedWord>，</modifiedWord>
      <trackRevisions>false</trackRevisions>
    </reviewItem>
    <reviewItem>
      <errorID>66a31189-4052-46bb-9fe2-1a39597bd122</errorID>
      <errorWord>,</errorWord>
      <group>L1_Format</group>
      <groupName>格式问题</groupName>
      <ability>L2_HalfPunc</ability>
      <abilityName>全半角检查</abilityName>
      <candidateList>
        <item>，</item>
      </candidateList>
      <explain>文本全半角错误。</explain>
      <paraID>249470AA</paraID>
      <start>29</start>
      <end>30</end>
      <status>modified</status>
      <modifiedWord>，</modifiedWord>
      <trackRevisions>false</trackRevisions>
    </reviewItem>
    <reviewItem>
      <errorID>dc25f72c-3417-456a-a20a-a852cc4493c9</errorID>
      <errorWord>，</errorWord>
      <group>L1_Punc</group>
      <groupName>标点问题</groupName>
      <ability>L2_Punc</ability>
      <abilityName>标点符号检查</abilityName>
      <candidateList/>
      <explain/>
      <paraID>4AB2B93A</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9BAB373-5C98-4CBA-8800-9F5B3CECEC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中证房地产评估造价集团有限公司</cp:lastModifiedBy>
  <cp:revision>10</cp:revision>
  <dcterms:created xsi:type="dcterms:W3CDTF">2025-07-11T02:45:00Z</dcterms:created>
  <dcterms:modified xsi:type="dcterms:W3CDTF">2026-04-20T08:09:50Z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7CE4D8F4C5E549D980F4E47CFCB10F80_13</vt:lpwstr>
  </property>
  <property fmtid="{D5CDD505-2E9C-101B-9397-08002B2CF9AE}" pid="4" name="KSOTemplateDocerSaveRecord">
    <vt:lpwstr>eyJoZGlkIjoiY2U4ZjY4YTcxNjU1YzY0ZDFiYWJmY2YxMzQyMjk0Y2IiLCJ1c2VySWQiOiI0NDUzMjQyOTYifQ==</vt:lpwstr>
  </property>
</Properties>
</file>